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68F" w:rsidRDefault="00036B1F">
      <w:pPr>
        <w:pStyle w:val="aa"/>
        <w:rPr>
          <w:lang w:val="ru-RU"/>
        </w:rPr>
      </w:pPr>
      <w:r>
        <w:rPr>
          <w:lang w:val="ru-RU"/>
        </w:rPr>
        <w:t>Вторая национальная научная конференция памяти А.М. </w:t>
      </w:r>
      <w:proofErr w:type="spellStart"/>
      <w:r>
        <w:rPr>
          <w:lang w:val="ru-RU"/>
        </w:rPr>
        <w:t>Гатаулина</w:t>
      </w:r>
      <w:proofErr w:type="spellEnd"/>
      <w:r>
        <w:rPr>
          <w:lang w:val="ru-RU"/>
        </w:rPr>
        <w:t>,</w:t>
      </w:r>
    </w:p>
    <w:p w:rsidR="00B5068F" w:rsidRDefault="00036B1F">
      <w:pPr>
        <w:jc w:val="center"/>
        <w:rPr>
          <w:lang w:val="ru-RU"/>
        </w:rPr>
      </w:pPr>
      <w:proofErr w:type="gramStart"/>
      <w:r>
        <w:rPr>
          <w:lang w:val="ru-RU"/>
        </w:rPr>
        <w:t>приуроченная</w:t>
      </w:r>
      <w:proofErr w:type="gramEnd"/>
      <w:r>
        <w:rPr>
          <w:lang w:val="ru-RU"/>
        </w:rPr>
        <w:t xml:space="preserve"> к 90-летию выдающегося учёного,</w:t>
      </w:r>
    </w:p>
    <w:p w:rsidR="00B5068F" w:rsidRDefault="00036B1F">
      <w:pPr>
        <w:jc w:val="center"/>
        <w:rPr>
          <w:lang w:val="ru-RU"/>
        </w:rPr>
      </w:pPr>
      <w:r>
        <w:rPr>
          <w:lang w:val="ru-RU"/>
        </w:rPr>
        <w:t>состоится 23 декабря 2025 г. на базе Института экономики и управления АПК Российского государственного аграрного университета – МСХА имени К.А. Тимирязева</w:t>
      </w:r>
    </w:p>
    <w:p w:rsidR="00B5068F" w:rsidRDefault="00B5068F">
      <w:pPr>
        <w:jc w:val="center"/>
        <w:rPr>
          <w:lang w:val="ru-RU"/>
        </w:rPr>
      </w:pPr>
    </w:p>
    <w:p w:rsidR="00B5068F" w:rsidRPr="003047AC" w:rsidRDefault="00BD4227">
      <w:pPr>
        <w:rPr>
          <w:lang w:val="ru-RU"/>
        </w:rPr>
      </w:pPr>
      <w:hyperlink r:id="rId6">
        <w:r w:rsidR="00036B1F">
          <w:rPr>
            <w:rStyle w:val="a7"/>
            <w:lang w:val="ru-RU"/>
          </w:rPr>
          <w:t>https://www.timacad.ru/announcements/vtoraia-natsionalnaia-nauchnaia-konferentsiia-pamiati-a-m-gataulina</w:t>
        </w:r>
      </w:hyperlink>
    </w:p>
    <w:p w:rsidR="00B5068F" w:rsidRDefault="00B5068F">
      <w:pPr>
        <w:rPr>
          <w:lang w:val="ru-RU"/>
        </w:rPr>
      </w:pPr>
    </w:p>
    <w:p w:rsidR="00C641C3" w:rsidRPr="00C641C3" w:rsidRDefault="00C641C3" w:rsidP="00C641C3">
      <w:pPr>
        <w:pStyle w:val="aa"/>
        <w:rPr>
          <w:color w:val="FF0000"/>
          <w:sz w:val="32"/>
          <w:szCs w:val="32"/>
          <w:lang w:val="ru-RU"/>
        </w:rPr>
      </w:pPr>
      <w:r w:rsidRPr="00C641C3">
        <w:rPr>
          <w:color w:val="FF0000"/>
          <w:sz w:val="32"/>
          <w:szCs w:val="32"/>
          <w:lang w:val="ru-RU"/>
        </w:rPr>
        <w:t>Внимание</w:t>
      </w:r>
      <w:r>
        <w:rPr>
          <w:color w:val="FF0000"/>
          <w:sz w:val="32"/>
          <w:szCs w:val="32"/>
          <w:lang w:val="ru-RU"/>
        </w:rPr>
        <w:t>! С</w:t>
      </w:r>
      <w:r w:rsidRPr="00C641C3">
        <w:rPr>
          <w:color w:val="FF0000"/>
          <w:sz w:val="32"/>
          <w:szCs w:val="32"/>
          <w:lang w:val="ru-RU"/>
        </w:rPr>
        <w:t>роки подачи заявок продлены до 15 декабря 2025 г., сроки подачи статей –</w:t>
      </w:r>
      <w:r>
        <w:rPr>
          <w:color w:val="FF0000"/>
          <w:sz w:val="32"/>
          <w:szCs w:val="32"/>
          <w:lang w:val="ru-RU"/>
        </w:rPr>
        <w:t xml:space="preserve"> до 30 декабря 2025 г.</w:t>
      </w:r>
    </w:p>
    <w:p w:rsidR="00C641C3" w:rsidRDefault="00C641C3">
      <w:pPr>
        <w:rPr>
          <w:lang w:val="ru-RU"/>
        </w:rPr>
      </w:pPr>
    </w:p>
    <w:p w:rsidR="00B5068F" w:rsidRDefault="00036B1F" w:rsidP="00BD4227">
      <w:pPr>
        <w:jc w:val="center"/>
        <w:rPr>
          <w:lang w:val="ru-RU"/>
        </w:rPr>
      </w:pPr>
      <w:r>
        <w:rPr>
          <w:lang w:val="ru-RU"/>
        </w:rPr>
        <w:t>Тематика конференции охватывает: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 xml:space="preserve">влияние научных трудов и педагогической деятельности А.М. </w:t>
      </w:r>
      <w:proofErr w:type="spellStart"/>
      <w:r>
        <w:rPr>
          <w:lang w:val="ru-RU"/>
        </w:rPr>
        <w:t>Гатаулина</w:t>
      </w:r>
      <w:proofErr w:type="spellEnd"/>
      <w:r>
        <w:rPr>
          <w:lang w:val="ru-RU"/>
        </w:rPr>
        <w:t xml:space="preserve"> на аграрную экономическую науку;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применение методов теории систем и системного анализа в экономической науке;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развитие методов математического моделирования социально-экономических и технологических процессов в сельском хозяйстве, новые возможности их применения в условиях цифровой экономики;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 xml:space="preserve">цифровые технологии в АПК: новые алгоритмы, сферы применения, экономическая оценка эффективности внедрения, влияние на сельскую экономику;  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 xml:space="preserve">современное состояние и перспективы </w:t>
      </w:r>
      <w:proofErr w:type="gramStart"/>
      <w:r>
        <w:rPr>
          <w:lang w:val="ru-RU"/>
        </w:rPr>
        <w:t>развития методологии исчисления полных общественных издержек производства продукции</w:t>
      </w:r>
      <w:proofErr w:type="gramEnd"/>
      <w:r>
        <w:rPr>
          <w:lang w:val="ru-RU"/>
        </w:rPr>
        <w:t xml:space="preserve"> АПК, её приложения в условиях рыночной хозяйственной системы;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 xml:space="preserve">теоретические следствия и эмпирические свидетельства закона замены живого труда </w:t>
      </w:r>
      <w:proofErr w:type="gramStart"/>
      <w:r>
        <w:rPr>
          <w:lang w:val="ru-RU"/>
        </w:rPr>
        <w:t>овеществлённым</w:t>
      </w:r>
      <w:proofErr w:type="gramEnd"/>
      <w:r>
        <w:rPr>
          <w:lang w:val="ru-RU"/>
        </w:rPr>
        <w:t>;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новые достижения в применении методов макро- и микроэкономики для решения проблем развития и повышения конкурентоспособности АПК;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 xml:space="preserve">проблемы преподавания экономической кибернетики, теории систем и системного анализа, математического моделирования социально-экономических процессов; </w:t>
      </w:r>
    </w:p>
    <w:p w:rsidR="00B5068F" w:rsidRDefault="00036B1F" w:rsidP="00BD4227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воспоминания об А.М. </w:t>
      </w:r>
      <w:proofErr w:type="spellStart"/>
      <w:r>
        <w:rPr>
          <w:lang w:val="ru-RU"/>
        </w:rPr>
        <w:t>Гатаулине</w:t>
      </w:r>
      <w:proofErr w:type="spellEnd"/>
      <w:r>
        <w:rPr>
          <w:lang w:val="ru-RU"/>
        </w:rPr>
        <w:t>, его научной работе, преподавании, создании научной школы экономической кибернетики в АПК.</w:t>
      </w:r>
    </w:p>
    <w:p w:rsidR="00B5068F" w:rsidRDefault="00B5068F">
      <w:pPr>
        <w:rPr>
          <w:lang w:val="ru-RU"/>
        </w:rPr>
      </w:pPr>
    </w:p>
    <w:p w:rsidR="003047AC" w:rsidRPr="00C641C3" w:rsidRDefault="00036B1F" w:rsidP="00B71A15">
      <w:pPr>
        <w:numPr>
          <w:ilvl w:val="2"/>
          <w:numId w:val="2"/>
        </w:numPr>
        <w:ind w:firstLine="851"/>
        <w:jc w:val="both"/>
        <w:rPr>
          <w:lang w:val="ru-RU"/>
        </w:rPr>
      </w:pPr>
      <w:r w:rsidRPr="00C641C3">
        <w:rPr>
          <w:lang w:val="ru-RU"/>
        </w:rPr>
        <w:lastRenderedPageBreak/>
        <w:t>Конференция про</w:t>
      </w:r>
      <w:r w:rsidR="00C641C3" w:rsidRPr="00C641C3">
        <w:rPr>
          <w:lang w:val="ru-RU"/>
        </w:rPr>
        <w:t>водится</w:t>
      </w:r>
      <w:r w:rsidRPr="00C641C3">
        <w:rPr>
          <w:lang w:val="ru-RU"/>
        </w:rPr>
        <w:t xml:space="preserve"> в очном </w:t>
      </w:r>
      <w:r w:rsidR="00C641C3" w:rsidRPr="00C641C3">
        <w:rPr>
          <w:lang w:val="ru-RU"/>
        </w:rPr>
        <w:t xml:space="preserve">и дистанционном </w:t>
      </w:r>
      <w:r w:rsidRPr="00C641C3">
        <w:rPr>
          <w:lang w:val="ru-RU"/>
        </w:rPr>
        <w:t>формат</w:t>
      </w:r>
      <w:r w:rsidR="00C641C3" w:rsidRPr="00C641C3">
        <w:rPr>
          <w:lang w:val="ru-RU"/>
        </w:rPr>
        <w:t>ах</w:t>
      </w:r>
      <w:r w:rsidRPr="00C641C3">
        <w:rPr>
          <w:lang w:val="ru-RU"/>
        </w:rPr>
        <w:t xml:space="preserve">. </w:t>
      </w:r>
    </w:p>
    <w:p w:rsidR="00C641C3" w:rsidRPr="00C641C3" w:rsidRDefault="003047AC" w:rsidP="00B71A15">
      <w:pPr>
        <w:numPr>
          <w:ilvl w:val="2"/>
          <w:numId w:val="2"/>
        </w:numPr>
        <w:ind w:firstLine="851"/>
        <w:jc w:val="both"/>
        <w:rPr>
          <w:lang w:val="ru-RU"/>
        </w:rPr>
      </w:pPr>
      <w:r w:rsidRPr="00C641C3">
        <w:rPr>
          <w:lang w:val="ru-RU"/>
        </w:rPr>
        <w:t>2</w:t>
      </w:r>
      <w:r w:rsidR="00C641C3" w:rsidRPr="00C641C3">
        <w:rPr>
          <w:lang w:val="ru-RU"/>
        </w:rPr>
        <w:t>3</w:t>
      </w:r>
      <w:r w:rsidRPr="00C641C3">
        <w:rPr>
          <w:lang w:val="ru-RU"/>
        </w:rPr>
        <w:t xml:space="preserve"> декабря  – Пленарное заседание – РГАУ-МСХА имени К.А. Тим</w:t>
      </w:r>
      <w:r w:rsidR="00BD4227">
        <w:rPr>
          <w:lang w:val="ru-RU"/>
        </w:rPr>
        <w:t>ирязева по адресу – г. Москва, Л</w:t>
      </w:r>
      <w:r w:rsidRPr="00C641C3">
        <w:rPr>
          <w:lang w:val="ru-RU"/>
        </w:rPr>
        <w:t xml:space="preserve">иственничная аллея, </w:t>
      </w:r>
      <w:r w:rsidR="00C641C3" w:rsidRPr="00C641C3">
        <w:rPr>
          <w:lang w:val="ru-RU"/>
        </w:rPr>
        <w:t>2</w:t>
      </w:r>
      <w:r w:rsidRPr="00C641C3">
        <w:rPr>
          <w:lang w:val="ru-RU"/>
        </w:rPr>
        <w:t xml:space="preserve"> (</w:t>
      </w:r>
      <w:r w:rsidR="00BD4227">
        <w:rPr>
          <w:lang w:val="ru-RU"/>
        </w:rPr>
        <w:t xml:space="preserve">Научная библиотека, </w:t>
      </w:r>
      <w:r w:rsidR="00C641C3" w:rsidRPr="00C641C3">
        <w:rPr>
          <w:lang w:val="ru-RU"/>
        </w:rPr>
        <w:t>Точка кипения, зал Вавилов</w:t>
      </w:r>
      <w:r w:rsidRPr="00C641C3">
        <w:rPr>
          <w:lang w:val="ru-RU"/>
        </w:rPr>
        <w:t xml:space="preserve">), </w:t>
      </w:r>
    </w:p>
    <w:p w:rsidR="003047AC" w:rsidRPr="00C641C3" w:rsidRDefault="003047AC" w:rsidP="00B71A15">
      <w:pPr>
        <w:numPr>
          <w:ilvl w:val="2"/>
          <w:numId w:val="2"/>
        </w:numPr>
        <w:ind w:firstLine="851"/>
        <w:jc w:val="both"/>
        <w:rPr>
          <w:lang w:val="ru-RU"/>
        </w:rPr>
      </w:pPr>
      <w:r w:rsidRPr="00C641C3">
        <w:rPr>
          <w:lang w:val="ru-RU"/>
        </w:rPr>
        <w:t>Время начала конференции – 15-00, регистрация участников  – 14-30.</w:t>
      </w:r>
    </w:p>
    <w:p w:rsidR="00C641C3" w:rsidRDefault="00C641C3" w:rsidP="00B71A15">
      <w:pPr>
        <w:numPr>
          <w:ilvl w:val="2"/>
          <w:numId w:val="2"/>
        </w:numPr>
        <w:ind w:firstLine="851"/>
        <w:jc w:val="both"/>
        <w:rPr>
          <w:lang w:val="ru-RU"/>
        </w:rPr>
      </w:pPr>
      <w:r>
        <w:rPr>
          <w:lang w:val="ru-RU"/>
        </w:rPr>
        <w:t>Публикация сборника трудов конференции – БЕСПЛАТНО!</w:t>
      </w:r>
    </w:p>
    <w:p w:rsidR="00B5068F" w:rsidRPr="003047AC" w:rsidRDefault="00036B1F" w:rsidP="00B71A15">
      <w:pPr>
        <w:numPr>
          <w:ilvl w:val="2"/>
          <w:numId w:val="2"/>
        </w:numPr>
        <w:ind w:firstLine="851"/>
        <w:jc w:val="both"/>
        <w:rPr>
          <w:lang w:val="ru-RU"/>
        </w:rPr>
      </w:pPr>
      <w:r w:rsidRPr="003047AC">
        <w:rPr>
          <w:lang w:val="ru-RU"/>
        </w:rPr>
        <w:t xml:space="preserve">Сборник будет зарегистрирован в РИНЦ, каждой статье будут присвоены идентификаторы EDN и DOI.    </w:t>
      </w:r>
    </w:p>
    <w:p w:rsidR="00C641C3" w:rsidRPr="00B71A15" w:rsidRDefault="00036B1F" w:rsidP="00B71A15">
      <w:pPr>
        <w:keepNext/>
        <w:numPr>
          <w:ilvl w:val="3"/>
          <w:numId w:val="2"/>
        </w:numPr>
        <w:ind w:firstLine="851"/>
        <w:jc w:val="both"/>
        <w:rPr>
          <w:b/>
          <w:bCs/>
          <w:i/>
          <w:iCs/>
          <w:lang w:val="ru-RU"/>
        </w:rPr>
      </w:pPr>
      <w:r w:rsidRPr="00B71A15">
        <w:rPr>
          <w:lang w:val="ru-RU"/>
        </w:rPr>
        <w:t xml:space="preserve">Заявки на участие конференции (приложение 1) принимаются </w:t>
      </w:r>
      <w:r w:rsidRPr="00B71A15">
        <w:rPr>
          <w:b/>
          <w:i/>
          <w:lang w:val="ru-RU"/>
        </w:rPr>
        <w:t>до 15 декабря</w:t>
      </w:r>
      <w:r w:rsidRPr="00B71A15">
        <w:rPr>
          <w:lang w:val="ru-RU"/>
        </w:rPr>
        <w:t xml:space="preserve"> </w:t>
      </w:r>
      <w:r w:rsidRPr="00BD4227">
        <w:rPr>
          <w:b/>
          <w:i/>
          <w:lang w:val="ru-RU"/>
        </w:rPr>
        <w:t>2025 г</w:t>
      </w:r>
      <w:r w:rsidRPr="00B71A15">
        <w:rPr>
          <w:lang w:val="ru-RU"/>
        </w:rPr>
        <w:t xml:space="preserve">. Статьи по теме </w:t>
      </w:r>
      <w:r w:rsidR="00BD4227">
        <w:rPr>
          <w:lang w:val="ru-RU"/>
        </w:rPr>
        <w:t>конференции</w:t>
      </w:r>
      <w:r w:rsidRPr="00B71A15">
        <w:rPr>
          <w:lang w:val="ru-RU"/>
        </w:rPr>
        <w:t xml:space="preserve"> (приложение 2) принимаются </w:t>
      </w:r>
      <w:r w:rsidRPr="00B71A15">
        <w:rPr>
          <w:b/>
          <w:i/>
          <w:lang w:val="ru-RU"/>
        </w:rPr>
        <w:t>до 30 декабря 2025 г</w:t>
      </w:r>
      <w:r w:rsidRPr="00B71A15">
        <w:rPr>
          <w:lang w:val="ru-RU"/>
        </w:rPr>
        <w:t>. включительно с приложенным протоколом проверки в системе «</w:t>
      </w:r>
      <w:proofErr w:type="spellStart"/>
      <w:r w:rsidRPr="00B71A15">
        <w:rPr>
          <w:lang w:val="ru-RU"/>
        </w:rPr>
        <w:t>Антиплагиат</w:t>
      </w:r>
      <w:proofErr w:type="spellEnd"/>
      <w:r w:rsidRPr="00B71A15">
        <w:rPr>
          <w:lang w:val="ru-RU"/>
        </w:rPr>
        <w:t xml:space="preserve">». Просьба направлять их на адрес электронной почты </w:t>
      </w:r>
      <w:r w:rsidRPr="00B71A15">
        <w:rPr>
          <w:i/>
          <w:iCs/>
          <w:lang w:val="ru-RU"/>
        </w:rPr>
        <w:t xml:space="preserve">puchkova@rgau-msha.ru </w:t>
      </w:r>
      <w:r w:rsidRPr="00B71A15">
        <w:rPr>
          <w:lang w:val="ru-RU"/>
        </w:rPr>
        <w:t xml:space="preserve">(Ольга Сергеевна </w:t>
      </w:r>
      <w:proofErr w:type="spellStart"/>
      <w:r w:rsidRPr="00B71A15">
        <w:rPr>
          <w:lang w:val="ru-RU"/>
        </w:rPr>
        <w:t>Пучкова</w:t>
      </w:r>
      <w:proofErr w:type="spellEnd"/>
      <w:r w:rsidRPr="00B71A15">
        <w:rPr>
          <w:lang w:val="ru-RU"/>
        </w:rPr>
        <w:t>).</w:t>
      </w:r>
      <w:r w:rsidR="00B71A15" w:rsidRPr="00B71A15">
        <w:rPr>
          <w:lang w:val="ru-RU"/>
        </w:rPr>
        <w:t xml:space="preserve"> </w:t>
      </w:r>
      <w:r w:rsidR="00C641C3" w:rsidRPr="00B71A15">
        <w:rPr>
          <w:lang w:val="ru-RU"/>
        </w:rPr>
        <w:t>Т</w:t>
      </w:r>
      <w:r w:rsidR="00B71A15">
        <w:rPr>
          <w:lang w:val="ru-RU"/>
        </w:rPr>
        <w:t>елефон для справок</w:t>
      </w:r>
      <w:bookmarkStart w:id="0" w:name="_GoBack"/>
      <w:bookmarkEnd w:id="0"/>
      <w:r w:rsidR="00B71A15">
        <w:rPr>
          <w:lang w:val="ru-RU"/>
        </w:rPr>
        <w:t xml:space="preserve"> 89166257100.</w:t>
      </w:r>
    </w:p>
    <w:p w:rsidR="00B5068F" w:rsidRPr="003047AC" w:rsidRDefault="00036B1F" w:rsidP="00B71A15">
      <w:pPr>
        <w:numPr>
          <w:ilvl w:val="3"/>
          <w:numId w:val="2"/>
        </w:numPr>
        <w:ind w:firstLine="851"/>
        <w:jc w:val="both"/>
        <w:rPr>
          <w:b/>
          <w:bCs/>
          <w:i/>
          <w:iCs/>
          <w:lang w:val="ru-RU"/>
        </w:rPr>
      </w:pPr>
      <w:r w:rsidRPr="00B71A15">
        <w:rPr>
          <w:b/>
          <w:bCs/>
          <w:i/>
          <w:iCs/>
          <w:lang w:val="ru-RU"/>
        </w:rPr>
        <w:t>Плата за участие в конференции и за о</w:t>
      </w:r>
      <w:r w:rsidR="00B71A15" w:rsidRPr="00B71A15">
        <w:rPr>
          <w:b/>
          <w:bCs/>
          <w:i/>
          <w:iCs/>
          <w:lang w:val="ru-RU"/>
        </w:rPr>
        <w:t>публикование статей не взимается!</w:t>
      </w:r>
    </w:p>
    <w:p w:rsidR="00B5068F" w:rsidRDefault="00B5068F">
      <w:pPr>
        <w:numPr>
          <w:ilvl w:val="3"/>
          <w:numId w:val="2"/>
        </w:numPr>
        <w:rPr>
          <w:lang w:val="ru-RU"/>
        </w:rPr>
      </w:pPr>
    </w:p>
    <w:p w:rsidR="00B5068F" w:rsidRDefault="00036B1F">
      <w:pPr>
        <w:jc w:val="right"/>
        <w:rPr>
          <w:b/>
          <w:bCs/>
          <w:lang w:val="ru-RU"/>
        </w:rPr>
      </w:pPr>
      <w:r>
        <w:rPr>
          <w:b/>
          <w:bCs/>
          <w:lang w:val="ru-RU"/>
        </w:rPr>
        <w:t>Приложение 1</w:t>
      </w:r>
    </w:p>
    <w:p w:rsidR="00B5068F" w:rsidRDefault="00036B1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Форма заявки на участие в конференции</w:t>
      </w:r>
    </w:p>
    <w:tbl>
      <w:tblPr>
        <w:tblW w:w="4780" w:type="pct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71"/>
        <w:gridCol w:w="4867"/>
      </w:tblGrid>
      <w:tr w:rsidR="00B5068F" w:rsidTr="00BD4227">
        <w:trPr>
          <w:jc w:val="center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Фамилия, имя, отчество (полностью)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Учёная степень (при наличии)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Учёное звание (при наличии)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Место работы, населённый пункт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Должность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Номер тематической секции конференции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Тема доклада (если планируется)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  <w:tr w:rsidR="00B5068F" w:rsidRPr="00BD4227" w:rsidTr="00BD4227">
        <w:trPr>
          <w:jc w:val="center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</w:tcBorders>
          </w:tcPr>
          <w:p w:rsidR="00B5068F" w:rsidRDefault="00036B1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  <w:r>
              <w:rPr>
                <w:rFonts w:ascii="Liberation Serif" w:hAnsi="Liberation Serif"/>
                <w:color w:val="000000"/>
                <w:sz w:val="24"/>
                <w:lang w:val="ru-RU"/>
              </w:rPr>
              <w:t>Планируемая форма участия (очная или дистанционная)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68F" w:rsidRDefault="00B5068F">
            <w:pPr>
              <w:rPr>
                <w:rFonts w:ascii="Liberation Serif" w:hAnsi="Liberation Serif"/>
                <w:color w:val="000000"/>
                <w:sz w:val="24"/>
                <w:lang w:val="ru-RU"/>
              </w:rPr>
            </w:pPr>
          </w:p>
        </w:tc>
      </w:tr>
    </w:tbl>
    <w:p w:rsidR="00BD4227" w:rsidRDefault="00BD4227" w:rsidP="00C641C3">
      <w:pPr>
        <w:ind w:firstLine="567"/>
        <w:jc w:val="both"/>
        <w:rPr>
          <w:lang w:val="ru-RU"/>
        </w:rPr>
      </w:pP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lang w:val="ru-RU"/>
        </w:rPr>
        <w:t>Если доклад подготовлен в соавторстве, то каждый из соавторов, планирующих принять участие в конференции, подаёт отдельную заявку с указанием той же темы доклада.</w:t>
      </w: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lang w:val="ru-RU"/>
        </w:rPr>
        <w:t xml:space="preserve">Участники, сделавшие доклад, в срок до 30 декабря 2025 г. направляют на вышеуказанный адрес электронной почты файл с рукописью статьи на тему доклада, оформленной согласно </w:t>
      </w:r>
      <w:r w:rsidR="00C641C3">
        <w:rPr>
          <w:lang w:val="ru-RU"/>
        </w:rPr>
        <w:t>П</w:t>
      </w:r>
      <w:r>
        <w:rPr>
          <w:lang w:val="ru-RU"/>
        </w:rPr>
        <w:t>риложению 2. Решение о включении статьи в сборник будет приниматься по результатам её экспертной оценки.</w:t>
      </w:r>
    </w:p>
    <w:p w:rsidR="00BD4227" w:rsidRDefault="00036B1F" w:rsidP="00C641C3">
      <w:pPr>
        <w:ind w:firstLine="567"/>
        <w:jc w:val="both"/>
        <w:rPr>
          <w:lang w:val="ru-RU"/>
        </w:rPr>
      </w:pPr>
      <w:r>
        <w:rPr>
          <w:lang w:val="ru-RU"/>
        </w:rPr>
        <w:t xml:space="preserve">Направление заявки в адрес оргкомитета подразумевает согласие на обработку содержащихся в ней персональных данных в целях организации и проведения конференции, а также для публикации её результатов. Согласие даётся </w:t>
      </w:r>
      <w:r>
        <w:rPr>
          <w:lang w:val="ru-RU"/>
        </w:rPr>
        <w:lastRenderedPageBreak/>
        <w:t>на срок до завершения процесса публикации сборника статей по материалам конференции.</w:t>
      </w:r>
    </w:p>
    <w:p w:rsidR="00BD4227" w:rsidRDefault="00BD4227" w:rsidP="00C641C3">
      <w:pPr>
        <w:ind w:firstLine="567"/>
        <w:jc w:val="both"/>
        <w:rPr>
          <w:lang w:val="ru-RU"/>
        </w:rPr>
      </w:pPr>
    </w:p>
    <w:p w:rsidR="00BD4227" w:rsidRDefault="00BD4227" w:rsidP="00C641C3">
      <w:pPr>
        <w:ind w:firstLine="567"/>
        <w:jc w:val="both"/>
        <w:rPr>
          <w:lang w:val="ru-RU"/>
        </w:rPr>
      </w:pP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lang w:val="ru-RU"/>
        </w:rPr>
        <w:t xml:space="preserve">    </w:t>
      </w:r>
    </w:p>
    <w:p w:rsidR="00B5068F" w:rsidRDefault="00036B1F">
      <w:pPr>
        <w:jc w:val="right"/>
        <w:rPr>
          <w:b/>
          <w:bCs/>
          <w:lang w:val="ru-RU"/>
        </w:rPr>
      </w:pPr>
      <w:r w:rsidRPr="003047AC">
        <w:rPr>
          <w:lang w:val="ru-RU"/>
        </w:rPr>
        <w:br w:type="page"/>
      </w:r>
    </w:p>
    <w:p w:rsidR="00B5068F" w:rsidRDefault="00036B1F">
      <w:pPr>
        <w:jc w:val="right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Приложение 2 </w:t>
      </w:r>
    </w:p>
    <w:p w:rsidR="00B5068F" w:rsidRDefault="00036B1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Правила оформления статей</w:t>
      </w:r>
    </w:p>
    <w:p w:rsidR="00B5068F" w:rsidRDefault="00036B1F">
      <w:pPr>
        <w:suppressAutoHyphens w:val="0"/>
        <w:ind w:firstLine="737"/>
        <w:jc w:val="both"/>
        <w:rPr>
          <w:lang w:val="ru-RU"/>
        </w:rPr>
      </w:pPr>
      <w:r>
        <w:rPr>
          <w:lang w:val="ru-RU"/>
        </w:rPr>
        <w:t xml:space="preserve">Оргкомитет принимает рукописи статей в форматах </w:t>
      </w:r>
      <w:proofErr w:type="spellStart"/>
      <w:r>
        <w:rPr>
          <w:lang w:val="ru-RU"/>
        </w:rPr>
        <w:t>Microsoft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Office</w:t>
      </w:r>
      <w:proofErr w:type="spellEnd"/>
      <w:r>
        <w:rPr>
          <w:lang w:val="ru-RU"/>
        </w:rPr>
        <w:t xml:space="preserve"> 2007–365 (Статья.docx). Объём статьи, оформленной в соответствии с правилами, изл</w:t>
      </w:r>
      <w:r>
        <w:rPr>
          <w:lang w:val="ru-RU"/>
        </w:rPr>
        <w:t>о</w:t>
      </w:r>
      <w:r>
        <w:rPr>
          <w:lang w:val="ru-RU"/>
        </w:rPr>
        <w:t>женными ниже, должен составлять от 8 до 12 страниц.</w:t>
      </w:r>
    </w:p>
    <w:p w:rsidR="00B5068F" w:rsidRDefault="00036B1F">
      <w:pPr>
        <w:suppressAutoHyphens w:val="0"/>
        <w:ind w:firstLine="737"/>
        <w:jc w:val="both"/>
        <w:rPr>
          <w:lang w:val="ru-RU"/>
        </w:rPr>
      </w:pPr>
      <w:r>
        <w:rPr>
          <w:lang w:val="ru-RU"/>
        </w:rPr>
        <w:t>В статье должно быть приведено не менее пяти библиографических исто</w:t>
      </w:r>
      <w:r>
        <w:rPr>
          <w:lang w:val="ru-RU"/>
        </w:rPr>
        <w:t>ч</w:t>
      </w:r>
      <w:r>
        <w:rPr>
          <w:lang w:val="ru-RU"/>
        </w:rPr>
        <w:t xml:space="preserve">ников. Принимая во внимание тему конференции, желательны ссылки на труды А.М. </w:t>
      </w:r>
      <w:proofErr w:type="spellStart"/>
      <w:r>
        <w:rPr>
          <w:lang w:val="ru-RU"/>
        </w:rPr>
        <w:t>Гатаулина</w:t>
      </w:r>
      <w:proofErr w:type="spellEnd"/>
      <w:r>
        <w:rPr>
          <w:lang w:val="ru-RU"/>
        </w:rPr>
        <w:t>. Ссылки в тексте статьи на каждый из источников обязательны.</w:t>
      </w:r>
    </w:p>
    <w:p w:rsidR="00B5068F" w:rsidRDefault="00036B1F">
      <w:pPr>
        <w:suppressAutoHyphens w:val="0"/>
        <w:ind w:firstLine="737"/>
        <w:jc w:val="both"/>
        <w:rPr>
          <w:lang w:val="ru-RU"/>
        </w:rPr>
      </w:pPr>
      <w:r>
        <w:rPr>
          <w:lang w:val="ru-RU"/>
        </w:rPr>
        <w:t>Структура статьи:</w:t>
      </w: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b/>
          <w:bCs/>
          <w:lang w:val="ru-RU"/>
        </w:rPr>
        <w:t>Название</w:t>
      </w:r>
      <w:r>
        <w:rPr>
          <w:b/>
          <w:bCs/>
          <w:lang w:val="ru-RU"/>
        </w:rPr>
        <w:br/>
        <w:t>Фамилия и инициалы автора</w:t>
      </w:r>
      <w:r>
        <w:rPr>
          <w:lang w:val="ru-RU"/>
        </w:rPr>
        <w:t xml:space="preserve"> с указанием аф</w:t>
      </w:r>
      <w:r w:rsidR="00BD4227">
        <w:rPr>
          <w:lang w:val="ru-RU"/>
        </w:rPr>
        <w:t>ф</w:t>
      </w:r>
      <w:r>
        <w:rPr>
          <w:lang w:val="ru-RU"/>
        </w:rPr>
        <w:t>ил</w:t>
      </w:r>
      <w:r w:rsidR="00BD4227">
        <w:rPr>
          <w:lang w:val="ru-RU"/>
        </w:rPr>
        <w:t>иа</w:t>
      </w:r>
      <w:r>
        <w:rPr>
          <w:lang w:val="ru-RU"/>
        </w:rPr>
        <w:t>ции</w:t>
      </w: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b/>
          <w:bCs/>
          <w:lang w:val="ru-RU"/>
        </w:rPr>
        <w:t>Аннотация</w:t>
      </w:r>
      <w:r>
        <w:rPr>
          <w:lang w:val="ru-RU"/>
        </w:rPr>
        <w:t xml:space="preserve"> (50-80 слов: основной научный результат статьи; объект, к которому относится этот результат; метод, при помощи которого он получен; основное отличие от известных результатов; возможность применения в науке и/или на практике)</w:t>
      </w: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b/>
          <w:bCs/>
          <w:lang w:val="ru-RU"/>
        </w:rPr>
        <w:t>Ключевые слова</w:t>
      </w:r>
      <w:r>
        <w:rPr>
          <w:lang w:val="ru-RU"/>
        </w:rPr>
        <w:t xml:space="preserve"> (4-8 ключевых слов через точку с запятой; как правило, ключевые слова дополняют название статьи и поэтому не должны в нём встречаться)</w:t>
      </w: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b/>
          <w:bCs/>
          <w:lang w:val="ru-RU"/>
        </w:rPr>
        <w:t>Пустой абзац</w:t>
      </w:r>
      <w:r>
        <w:rPr>
          <w:lang w:val="ru-RU"/>
        </w:rPr>
        <w:t xml:space="preserve"> </w:t>
      </w:r>
    </w:p>
    <w:p w:rsidR="00B5068F" w:rsidRDefault="00036B1F" w:rsidP="00C641C3">
      <w:pPr>
        <w:ind w:firstLine="567"/>
        <w:jc w:val="both"/>
        <w:rPr>
          <w:lang w:val="ru-RU"/>
        </w:rPr>
      </w:pPr>
      <w:proofErr w:type="gramStart"/>
      <w:r>
        <w:rPr>
          <w:b/>
          <w:bCs/>
          <w:lang w:val="ru-RU"/>
        </w:rPr>
        <w:t>Основной текст статьи</w:t>
      </w:r>
      <w:r>
        <w:rPr>
          <w:lang w:val="ru-RU"/>
        </w:rPr>
        <w:t>: введение (формулировка проблемы, степень её изученности со ссылками на источники, при необходимости – выражения признательности и сведения об источниках финансирования); методика исследования (как правило, со ссылками на статьи, в которых разработана применяемая методика или заложена её основа); результаты; выводы или заключение (отличие полученных результатов от ранее известных; перспективы применения в науке и практике;</w:t>
      </w:r>
      <w:proofErr w:type="gramEnd"/>
      <w:r>
        <w:rPr>
          <w:lang w:val="ru-RU"/>
        </w:rPr>
        <w:t xml:space="preserve"> вопросы, оставшиеся нерешёнными и требующие дальнейших исследований).</w:t>
      </w:r>
    </w:p>
    <w:p w:rsidR="00B5068F" w:rsidRDefault="00036B1F" w:rsidP="00C641C3">
      <w:pPr>
        <w:ind w:firstLine="567"/>
        <w:jc w:val="both"/>
        <w:rPr>
          <w:lang w:val="ru-RU"/>
        </w:rPr>
      </w:pPr>
      <w:r>
        <w:rPr>
          <w:i/>
          <w:iCs/>
          <w:lang w:val="ru-RU"/>
        </w:rPr>
        <w:t>Оформление ссылок на источники</w:t>
      </w:r>
      <w:r>
        <w:rPr>
          <w:lang w:val="ru-RU"/>
        </w:rPr>
        <w:t>: фамилия автора и год издания в круглых скобках через запятую, при необходимости через запятую номера страниц, например: (</w:t>
      </w:r>
      <w:proofErr w:type="spellStart"/>
      <w:r>
        <w:rPr>
          <w:lang w:val="ru-RU"/>
        </w:rPr>
        <w:t>Гатаулин</w:t>
      </w:r>
      <w:proofErr w:type="spellEnd"/>
      <w:r>
        <w:rPr>
          <w:lang w:val="ru-RU"/>
        </w:rPr>
        <w:t>, 1983, с. 5-6). Ссылки на два источника и более разделяются точкой с запятой: (</w:t>
      </w:r>
      <w:proofErr w:type="spellStart"/>
      <w:r>
        <w:rPr>
          <w:lang w:val="ru-RU"/>
        </w:rPr>
        <w:t>Гатаулин</w:t>
      </w:r>
      <w:proofErr w:type="spellEnd"/>
      <w:r>
        <w:rPr>
          <w:lang w:val="ru-RU"/>
        </w:rPr>
        <w:t xml:space="preserve">, 1983, с. 5-6; </w:t>
      </w:r>
      <w:proofErr w:type="spellStart"/>
      <w:r>
        <w:rPr>
          <w:lang w:val="ru-RU"/>
        </w:rPr>
        <w:t>Гатаулин</w:t>
      </w:r>
      <w:proofErr w:type="spellEnd"/>
      <w:r>
        <w:rPr>
          <w:lang w:val="ru-RU"/>
        </w:rPr>
        <w:t xml:space="preserve"> и др., 1999). Если у публикации двое авторов, указываются оба: (</w:t>
      </w:r>
      <w:proofErr w:type="spellStart"/>
      <w:r>
        <w:rPr>
          <w:lang w:val="ru-RU"/>
        </w:rPr>
        <w:t>Гатаулин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Лизавенко</w:t>
      </w:r>
      <w:proofErr w:type="spellEnd"/>
      <w:r>
        <w:rPr>
          <w:lang w:val="ru-RU"/>
        </w:rPr>
        <w:t>, 2009). Если три и более – (</w:t>
      </w:r>
      <w:proofErr w:type="spellStart"/>
      <w:r>
        <w:rPr>
          <w:lang w:val="ru-RU"/>
        </w:rPr>
        <w:t>Гатаулин</w:t>
      </w:r>
      <w:proofErr w:type="spellEnd"/>
      <w:r>
        <w:rPr>
          <w:lang w:val="ru-RU"/>
        </w:rPr>
        <w:t xml:space="preserve"> и др., 1999).</w:t>
      </w:r>
    </w:p>
    <w:p w:rsidR="00B5068F" w:rsidRDefault="00036B1F" w:rsidP="00C641C3">
      <w:pPr>
        <w:ind w:firstLine="567"/>
        <w:jc w:val="both"/>
        <w:rPr>
          <w:i/>
          <w:iCs/>
          <w:lang w:val="ru-RU"/>
        </w:rPr>
      </w:pPr>
      <w:r>
        <w:rPr>
          <w:i/>
          <w:iCs/>
          <w:lang w:val="ru-RU"/>
        </w:rPr>
        <w:t>Таблицы</w:t>
      </w:r>
      <w:r>
        <w:rPr>
          <w:lang w:val="ru-RU"/>
        </w:rPr>
        <w:t xml:space="preserve"> должны содержать не менее трёх строк и трёх столбцов, иметь номер и название (над таблицей). Под таблицей должен быть указан источник приведённых в ней данных. Таблица вместе с номером, названием и ссылкой на источник должна целиком умещаться на одном листе. На каждую таблицу должна присутствовать хотя бы одна ссылка в тексте.  </w:t>
      </w:r>
    </w:p>
    <w:p w:rsidR="00B5068F" w:rsidRDefault="00036B1F" w:rsidP="00C641C3">
      <w:pPr>
        <w:ind w:firstLine="567"/>
        <w:jc w:val="both"/>
        <w:rPr>
          <w:i/>
          <w:iCs/>
          <w:lang w:val="ru-RU"/>
        </w:rPr>
      </w:pPr>
      <w:r>
        <w:rPr>
          <w:i/>
          <w:iCs/>
          <w:lang w:val="ru-RU"/>
        </w:rPr>
        <w:t>Рисунки</w:t>
      </w:r>
      <w:r>
        <w:rPr>
          <w:lang w:val="ru-RU"/>
        </w:rPr>
        <w:t xml:space="preserve"> (диаграммы, иллюстрации и т.п.) должны быть монохромными. Их следует размещать в отдельном абзаце в режиме обтекания текстом «в тексте». Они должны иметь номер и название, которые указываются в абзаце, следующем за рисунком. В скобках после названия следует указать источник данных, </w:t>
      </w:r>
      <w:r>
        <w:rPr>
          <w:lang w:val="ru-RU"/>
        </w:rPr>
        <w:lastRenderedPageBreak/>
        <w:t>отображённых на рисунке. Перед вставкой в файл рукописи рисунки должны быть преобразованы в формат PNG и иметь разрешение не менее 330 и не более 600 точек на дюйм (</w:t>
      </w:r>
      <w:proofErr w:type="spellStart"/>
      <w:r>
        <w:rPr>
          <w:lang w:val="ru-RU"/>
        </w:rPr>
        <w:t>dpi</w:t>
      </w:r>
      <w:proofErr w:type="spellEnd"/>
      <w:r>
        <w:rPr>
          <w:lang w:val="ru-RU"/>
        </w:rPr>
        <w:t xml:space="preserve">). Если используемая версия </w:t>
      </w:r>
      <w:proofErr w:type="spellStart"/>
      <w:r>
        <w:rPr>
          <w:lang w:val="ru-RU"/>
        </w:rPr>
        <w:t>Word</w:t>
      </w:r>
      <w:proofErr w:type="spellEnd"/>
      <w:r>
        <w:rPr>
          <w:lang w:val="ru-RU"/>
        </w:rPr>
        <w:t xml:space="preserve"> не позволяет вставлять изображения в требуемом разрешении (нет возможности включить режим Параметры → Дополнительно → Размер и качество изображения</w:t>
      </w:r>
      <w:proofErr w:type="gramStart"/>
      <w:r>
        <w:rPr>
          <w:lang w:val="ru-RU"/>
        </w:rPr>
        <w:t xml:space="preserve"> → Н</w:t>
      </w:r>
      <w:proofErr w:type="gramEnd"/>
      <w:r>
        <w:rPr>
          <w:lang w:val="ru-RU"/>
        </w:rPr>
        <w:t xml:space="preserve">е сжимать изображения в файле), то приложите их отдельными файлами. Использование векторной графики не допускается. На каждый рисунок должна присутствовать хотя бы одна ссылка в тексте. </w:t>
      </w:r>
    </w:p>
    <w:p w:rsidR="00B5068F" w:rsidRDefault="00036B1F" w:rsidP="00C641C3">
      <w:pPr>
        <w:ind w:firstLine="567"/>
        <w:jc w:val="both"/>
        <w:rPr>
          <w:i/>
          <w:iCs/>
          <w:lang w:val="ru-RU"/>
        </w:rPr>
      </w:pPr>
      <w:r>
        <w:rPr>
          <w:i/>
          <w:iCs/>
          <w:lang w:val="ru-RU"/>
        </w:rPr>
        <w:t>Формулы</w:t>
      </w:r>
      <w:r>
        <w:rPr>
          <w:lang w:val="ru-RU"/>
        </w:rPr>
        <w:t xml:space="preserve"> вставляются при помощи команды </w:t>
      </w:r>
      <w:proofErr w:type="spellStart"/>
      <w:r>
        <w:rPr>
          <w:lang w:val="ru-RU"/>
        </w:rPr>
        <w:t>Word</w:t>
      </w:r>
      <w:proofErr w:type="spellEnd"/>
      <w:r>
        <w:rPr>
          <w:lang w:val="ru-RU"/>
        </w:rPr>
        <w:t xml:space="preserve"> или </w:t>
      </w:r>
      <w:proofErr w:type="spellStart"/>
      <w:r>
        <w:rPr>
          <w:lang w:val="ru-RU"/>
        </w:rPr>
        <w:t>LibreOffice</w:t>
      </w:r>
      <w:proofErr w:type="spellEnd"/>
      <w:r>
        <w:rPr>
          <w:lang w:val="ru-RU"/>
        </w:rPr>
        <w:t xml:space="preserve"> «Вставка → формула». Если в тексте необходима ссылка на формулу, то такая формула располагается в отдельном абзаце, в котором у правого поля указывается номер формулы в круглых скобках. В тексте ссылка на формулу оформляется её номером, взятым в круглые скобки.</w:t>
      </w:r>
    </w:p>
    <w:p w:rsidR="00B5068F" w:rsidRPr="003047AC" w:rsidRDefault="00036B1F" w:rsidP="00C641C3">
      <w:pPr>
        <w:ind w:firstLine="567"/>
        <w:jc w:val="both"/>
        <w:rPr>
          <w:lang w:val="ru-RU"/>
        </w:rPr>
      </w:pPr>
      <w:r>
        <w:rPr>
          <w:b/>
          <w:bCs/>
          <w:lang w:val="ru-RU"/>
        </w:rPr>
        <w:t>Список источников</w:t>
      </w:r>
      <w:r>
        <w:rPr>
          <w:lang w:val="ru-RU"/>
        </w:rPr>
        <w:t xml:space="preserve"> в алфавитном порядке. Библиографические описания публикаций оформляются путём копирования из elibrary.ru (кнопка «Ссылка для цитирования) на странице «Информация о публикации». </w:t>
      </w:r>
      <w:proofErr w:type="gramStart"/>
      <w:r>
        <w:rPr>
          <w:lang w:val="ru-RU"/>
        </w:rPr>
        <w:t>Ссылки на издания, отсутствующие на сайте elibrary.ru, в том числе на иностранные, оформляются вручную по аналогии со ссылками на издания аналогичного типа, имеющимися на этом сайте.</w:t>
      </w:r>
      <w:proofErr w:type="gramEnd"/>
      <w:r>
        <w:rPr>
          <w:lang w:val="ru-RU"/>
        </w:rPr>
        <w:t xml:space="preserve"> Ссылки на базы данных, нормативно-правовые акты и на страницы сети Интернет в список источников не включаются и оформляются обычными подстрочными примечаниями. </w:t>
      </w:r>
    </w:p>
    <w:p w:rsidR="00B5068F" w:rsidRPr="003047AC" w:rsidRDefault="00B5068F" w:rsidP="00C641C3">
      <w:pPr>
        <w:ind w:firstLine="567"/>
        <w:jc w:val="both"/>
        <w:rPr>
          <w:b/>
          <w:bCs/>
          <w:lang w:val="ru-RU"/>
        </w:rPr>
      </w:pPr>
    </w:p>
    <w:p w:rsidR="00B5068F" w:rsidRDefault="00036B1F" w:rsidP="00C641C3">
      <w:pPr>
        <w:ind w:firstLine="567"/>
        <w:jc w:val="both"/>
        <w:rPr>
          <w:sz w:val="32"/>
          <w:lang w:val="ru-RU"/>
        </w:rPr>
      </w:pPr>
      <w:r>
        <w:rPr>
          <w:b/>
          <w:bCs/>
          <w:sz w:val="32"/>
          <w:lang w:val="ru-RU"/>
        </w:rPr>
        <w:t xml:space="preserve">Шаблон статьи </w:t>
      </w:r>
      <w:r>
        <w:rPr>
          <w:sz w:val="32"/>
          <w:lang w:val="ru-RU"/>
        </w:rPr>
        <w:t>с настроенными стилями и образцами оформления прилагается.</w:t>
      </w:r>
    </w:p>
    <w:p w:rsidR="00B5068F" w:rsidRDefault="00B5068F" w:rsidP="00C641C3">
      <w:pPr>
        <w:ind w:firstLine="567"/>
        <w:jc w:val="both"/>
        <w:rPr>
          <w:sz w:val="32"/>
          <w:lang w:val="ru-RU"/>
        </w:rPr>
      </w:pPr>
    </w:p>
    <w:p w:rsidR="00B5068F" w:rsidRDefault="00036B1F" w:rsidP="00C641C3">
      <w:pPr>
        <w:ind w:firstLine="567"/>
        <w:jc w:val="both"/>
        <w:rPr>
          <w:sz w:val="32"/>
          <w:lang w:val="ru-RU"/>
        </w:rPr>
      </w:pPr>
      <w:r>
        <w:rPr>
          <w:sz w:val="32"/>
          <w:lang w:val="ru-RU"/>
        </w:rPr>
        <w:t>Настройки шаблона статьи:</w:t>
      </w:r>
    </w:p>
    <w:p w:rsidR="00B5068F" w:rsidRPr="003047AC" w:rsidRDefault="00036B1F" w:rsidP="00C641C3">
      <w:pPr>
        <w:ind w:firstLine="567"/>
        <w:jc w:val="both"/>
        <w:rPr>
          <w:sz w:val="24"/>
          <w:lang w:val="ru-RU"/>
        </w:rPr>
      </w:pPr>
      <w:r>
        <w:rPr>
          <w:b/>
          <w:bCs/>
          <w:sz w:val="24"/>
          <w:lang w:val="ru-RU"/>
        </w:rPr>
        <w:t>Размер листа</w:t>
      </w:r>
      <w:r>
        <w:rPr>
          <w:sz w:val="24"/>
          <w:lang w:val="ru-RU"/>
        </w:rPr>
        <w:t>: A4, ориентация книжная.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b/>
          <w:bCs/>
          <w:sz w:val="24"/>
          <w:lang w:val="ru-RU"/>
        </w:rPr>
        <w:t>Ширина полей</w:t>
      </w:r>
      <w:r>
        <w:rPr>
          <w:sz w:val="24"/>
          <w:lang w:val="ru-RU"/>
        </w:rPr>
        <w:t>: 2,5 см (все).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b/>
          <w:bCs/>
          <w:sz w:val="24"/>
          <w:lang w:val="ru-RU"/>
        </w:rPr>
        <w:t>Настройки стилей абзацев</w:t>
      </w:r>
      <w:r>
        <w:rPr>
          <w:sz w:val="24"/>
          <w:lang w:val="ru-RU"/>
        </w:rPr>
        <w:t>: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Обычный</w:t>
      </w:r>
      <w:r>
        <w:rPr>
          <w:sz w:val="24"/>
          <w:lang w:val="ru-RU"/>
        </w:rPr>
        <w:t xml:space="preserve">» –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14pt, интервал одинарный, выравнивание по ширине, абзацный отступ 1,25 см, запрет висячих строк.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Применяется к основному тексту статьи.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Заголовок 1</w:t>
      </w:r>
      <w:r>
        <w:rPr>
          <w:sz w:val="24"/>
          <w:lang w:val="ru-RU"/>
        </w:rPr>
        <w:t xml:space="preserve">» –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16pt, полужирный, интервал одинарный, выравнивание по центру, без абзацного отступа, с новой страницы, интервал после абзаца 6pt.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Применяется только к названию статьи.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Заголовок 2</w:t>
      </w:r>
      <w:r>
        <w:rPr>
          <w:sz w:val="24"/>
          <w:lang w:val="ru-RU"/>
        </w:rPr>
        <w:t xml:space="preserve">» –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14pt, полужирный, интервал одинарный, выравнивание по центру, без абзацного отступа, интервалы перед абзацем 12pt, после абзаца 6pt.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Применяется к заголовкам разделов статьи и заголовку списка источников. Заголовки разделов не нумеруются.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Подзаголовок</w:t>
      </w:r>
      <w:r>
        <w:rPr>
          <w:sz w:val="24"/>
          <w:lang w:val="ru-RU"/>
        </w:rPr>
        <w:t xml:space="preserve">» –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14pt, интервал одинарный, выравнивание по центру, без абзацного отступа, интервалы перед абзацем и после абзаца 6pt.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Применяется к информации об авторах, заголовкам таблиц и названиям рисунков, а также к самим рисункам. 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«</w:t>
      </w:r>
      <w:r>
        <w:rPr>
          <w:i/>
          <w:iCs/>
          <w:sz w:val="24"/>
          <w:lang w:val="ru-RU"/>
        </w:rPr>
        <w:t>Таблица</w:t>
      </w:r>
      <w:r>
        <w:rPr>
          <w:sz w:val="24"/>
          <w:lang w:val="ru-RU"/>
        </w:rPr>
        <w:t xml:space="preserve">» – 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12pt, интервал одинарный, выравнивание по левому краю, без абзацного отступа, не отрывать от следующего абзаца.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Применяется к ячейкам таблицы.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Формула</w:t>
      </w:r>
      <w:r>
        <w:rPr>
          <w:sz w:val="24"/>
          <w:lang w:val="ru-RU"/>
        </w:rPr>
        <w:t xml:space="preserve">» –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14pt, интервал одинарный, выравнивание по центру, без абзацного отступа, интервалы перед абзацем и после абзаца 3pt, табуляции с выравниванием по центру на позиции 7,5 см и с выравниванием вправо на позиции 16 см.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Применяется к абзацам, содержащим только формулу и, если необходимо, её номер. Перед формулой и перед её номером вставляются табуляции.  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Список источников</w:t>
      </w:r>
      <w:r>
        <w:rPr>
          <w:sz w:val="24"/>
          <w:lang w:val="ru-RU"/>
        </w:rPr>
        <w:t xml:space="preserve">» – 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12pt, интервал одинарный, выравнивание по левому краю, абзацный отступ 1,25 см, без нумерации.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Применяется к библиографическим описаниям источников. Источники не нумеруются.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«</w:t>
      </w:r>
      <w:r>
        <w:rPr>
          <w:i/>
          <w:iCs/>
          <w:sz w:val="24"/>
          <w:lang w:val="ru-RU"/>
        </w:rPr>
        <w:t>Текст сноски</w:t>
      </w:r>
      <w:r>
        <w:rPr>
          <w:sz w:val="24"/>
          <w:lang w:val="ru-RU"/>
        </w:rPr>
        <w:t xml:space="preserve">» (при наличии в статье сносок) –  шрифт </w:t>
      </w:r>
      <w:proofErr w:type="spellStart"/>
      <w:r>
        <w:rPr>
          <w:sz w:val="24"/>
          <w:lang w:val="ru-RU"/>
        </w:rPr>
        <w:t>Times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New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Roman</w:t>
      </w:r>
      <w:proofErr w:type="spellEnd"/>
      <w:r>
        <w:rPr>
          <w:sz w:val="24"/>
          <w:lang w:val="ru-RU"/>
        </w:rPr>
        <w:t>, 12pt, интервал одинарный, выравнивание по ширине, без абзацного отступа, не разрывать абзац.</w:t>
      </w:r>
    </w:p>
    <w:p w:rsidR="00B5068F" w:rsidRDefault="00036B1F" w:rsidP="00C641C3">
      <w:pPr>
        <w:ind w:firstLine="567"/>
        <w:jc w:val="both"/>
        <w:rPr>
          <w:sz w:val="24"/>
          <w:lang w:val="ru-RU"/>
        </w:rPr>
      </w:pPr>
      <w:r>
        <w:rPr>
          <w:sz w:val="24"/>
          <w:lang w:val="ru-RU"/>
        </w:rPr>
        <w:t>Применяется к тексту сноски.</w:t>
      </w:r>
    </w:p>
    <w:sectPr w:rsidR="00B5068F" w:rsidSect="006E12AB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B4422"/>
    <w:multiLevelType w:val="multilevel"/>
    <w:tmpl w:val="12B87C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B8A7E3D"/>
    <w:multiLevelType w:val="multilevel"/>
    <w:tmpl w:val="634824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9791C59"/>
    <w:multiLevelType w:val="multilevel"/>
    <w:tmpl w:val="91FE39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68F"/>
    <w:rsid w:val="00036B1F"/>
    <w:rsid w:val="001C2D26"/>
    <w:rsid w:val="003047AC"/>
    <w:rsid w:val="006E12AB"/>
    <w:rsid w:val="00B5068F"/>
    <w:rsid w:val="00B71A15"/>
    <w:rsid w:val="00BD4227"/>
    <w:rsid w:val="00C641C3"/>
    <w:rsid w:val="00DD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2AB"/>
    <w:rPr>
      <w:sz w:val="28"/>
    </w:rPr>
  </w:style>
  <w:style w:type="paragraph" w:styleId="3">
    <w:name w:val="heading 3"/>
    <w:basedOn w:val="Heading"/>
    <w:next w:val="a0"/>
    <w:qFormat/>
    <w:rsid w:val="006E12AB"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sid w:val="006E12AB"/>
    <w:rPr>
      <w:rFonts w:ascii="OpenSymbol" w:eastAsia="OpenSymbol" w:hAnsi="OpenSymbol" w:cs="OpenSymbol"/>
    </w:rPr>
  </w:style>
  <w:style w:type="character" w:customStyle="1" w:styleId="a4">
    <w:name w:val="Текст сноски Знак"/>
    <w:basedOn w:val="a1"/>
    <w:link w:val="a5"/>
    <w:uiPriority w:val="99"/>
    <w:semiHidden/>
    <w:qFormat/>
    <w:rsid w:val="006855D2"/>
    <w:rPr>
      <w:rFonts w:cs="Mangal"/>
      <w:sz w:val="20"/>
      <w:szCs w:val="18"/>
    </w:rPr>
  </w:style>
  <w:style w:type="character" w:customStyle="1" w:styleId="FootnoteCharacters">
    <w:name w:val="Footnote Characters"/>
    <w:uiPriority w:val="99"/>
    <w:semiHidden/>
    <w:unhideWhenUsed/>
    <w:qFormat/>
    <w:rsid w:val="006855D2"/>
    <w:rPr>
      <w:vertAlign w:val="superscript"/>
    </w:rPr>
  </w:style>
  <w:style w:type="character" w:styleId="a6">
    <w:name w:val="footnote reference"/>
    <w:rsid w:val="006E12AB"/>
    <w:rPr>
      <w:vertAlign w:val="superscript"/>
    </w:rPr>
  </w:style>
  <w:style w:type="character" w:styleId="a7">
    <w:name w:val="Hyperlink"/>
    <w:rsid w:val="006E12AB"/>
    <w:rPr>
      <w:color w:val="000080"/>
      <w:u w:val="single"/>
    </w:rPr>
  </w:style>
  <w:style w:type="paragraph" w:customStyle="1" w:styleId="Heading">
    <w:name w:val="Heading"/>
    <w:basedOn w:val="a"/>
    <w:next w:val="a0"/>
    <w:qFormat/>
    <w:rsid w:val="006E12AB"/>
    <w:pPr>
      <w:keepNext/>
      <w:spacing w:before="240" w:after="120"/>
    </w:pPr>
    <w:rPr>
      <w:rFonts w:eastAsia="Noto Sans CJK SC"/>
      <w:szCs w:val="28"/>
    </w:rPr>
  </w:style>
  <w:style w:type="paragraph" w:styleId="a0">
    <w:name w:val="Body Text"/>
    <w:basedOn w:val="a"/>
    <w:rsid w:val="006E12AB"/>
    <w:pPr>
      <w:spacing w:after="140" w:line="276" w:lineRule="auto"/>
    </w:pPr>
  </w:style>
  <w:style w:type="paragraph" w:styleId="a8">
    <w:name w:val="List"/>
    <w:basedOn w:val="a0"/>
    <w:rsid w:val="006E12AB"/>
  </w:style>
  <w:style w:type="paragraph" w:styleId="a9">
    <w:name w:val="caption"/>
    <w:basedOn w:val="a"/>
    <w:qFormat/>
    <w:rsid w:val="006E12A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rsid w:val="006E12AB"/>
    <w:pPr>
      <w:suppressLineNumbers/>
    </w:pPr>
  </w:style>
  <w:style w:type="paragraph" w:styleId="aa">
    <w:name w:val="Title"/>
    <w:basedOn w:val="Heading"/>
    <w:next w:val="a0"/>
    <w:qFormat/>
    <w:rsid w:val="006E12AB"/>
    <w:pPr>
      <w:jc w:val="center"/>
    </w:pPr>
    <w:rPr>
      <w:b/>
      <w:bCs/>
      <w:sz w:val="56"/>
      <w:szCs w:val="56"/>
    </w:rPr>
  </w:style>
  <w:style w:type="paragraph" w:customStyle="1" w:styleId="TableContents">
    <w:name w:val="Table Contents"/>
    <w:basedOn w:val="a"/>
    <w:qFormat/>
    <w:rsid w:val="006E12AB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6E12AB"/>
    <w:pPr>
      <w:jc w:val="center"/>
    </w:pPr>
    <w:rPr>
      <w:b/>
      <w:bCs/>
    </w:rPr>
  </w:style>
  <w:style w:type="paragraph" w:styleId="a5">
    <w:name w:val="footnote text"/>
    <w:basedOn w:val="a"/>
    <w:link w:val="a4"/>
    <w:uiPriority w:val="99"/>
    <w:semiHidden/>
    <w:unhideWhenUsed/>
    <w:rsid w:val="006855D2"/>
    <w:rPr>
      <w:rFonts w:cs="Mangal"/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2AB"/>
    <w:rPr>
      <w:sz w:val="28"/>
    </w:rPr>
  </w:style>
  <w:style w:type="paragraph" w:styleId="3">
    <w:name w:val="heading 3"/>
    <w:basedOn w:val="Heading"/>
    <w:next w:val="a0"/>
    <w:qFormat/>
    <w:rsid w:val="006E12AB"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sid w:val="006E12AB"/>
    <w:rPr>
      <w:rFonts w:ascii="OpenSymbol" w:eastAsia="OpenSymbol" w:hAnsi="OpenSymbol" w:cs="OpenSymbol"/>
    </w:rPr>
  </w:style>
  <w:style w:type="character" w:customStyle="1" w:styleId="a4">
    <w:name w:val="Текст сноски Знак"/>
    <w:basedOn w:val="a1"/>
    <w:link w:val="a5"/>
    <w:uiPriority w:val="99"/>
    <w:semiHidden/>
    <w:qFormat/>
    <w:rsid w:val="006855D2"/>
    <w:rPr>
      <w:rFonts w:cs="Mangal"/>
      <w:sz w:val="20"/>
      <w:szCs w:val="18"/>
    </w:rPr>
  </w:style>
  <w:style w:type="character" w:customStyle="1" w:styleId="FootnoteCharacters">
    <w:name w:val="Footnote Characters"/>
    <w:uiPriority w:val="99"/>
    <w:semiHidden/>
    <w:unhideWhenUsed/>
    <w:qFormat/>
    <w:rsid w:val="006855D2"/>
    <w:rPr>
      <w:vertAlign w:val="superscript"/>
    </w:rPr>
  </w:style>
  <w:style w:type="character" w:styleId="a6">
    <w:name w:val="footnote reference"/>
    <w:rsid w:val="006E12AB"/>
    <w:rPr>
      <w:vertAlign w:val="superscript"/>
    </w:rPr>
  </w:style>
  <w:style w:type="character" w:styleId="a7">
    <w:name w:val="Hyperlink"/>
    <w:rsid w:val="006E12AB"/>
    <w:rPr>
      <w:color w:val="000080"/>
      <w:u w:val="single"/>
    </w:rPr>
  </w:style>
  <w:style w:type="paragraph" w:customStyle="1" w:styleId="Heading">
    <w:name w:val="Heading"/>
    <w:basedOn w:val="a"/>
    <w:next w:val="a0"/>
    <w:qFormat/>
    <w:rsid w:val="006E12AB"/>
    <w:pPr>
      <w:keepNext/>
      <w:spacing w:before="240" w:after="120"/>
    </w:pPr>
    <w:rPr>
      <w:rFonts w:eastAsia="Noto Sans CJK SC"/>
      <w:szCs w:val="28"/>
    </w:rPr>
  </w:style>
  <w:style w:type="paragraph" w:styleId="a0">
    <w:name w:val="Body Text"/>
    <w:basedOn w:val="a"/>
    <w:rsid w:val="006E12AB"/>
    <w:pPr>
      <w:spacing w:after="140" w:line="276" w:lineRule="auto"/>
    </w:pPr>
  </w:style>
  <w:style w:type="paragraph" w:styleId="a8">
    <w:name w:val="List"/>
    <w:basedOn w:val="a0"/>
    <w:rsid w:val="006E12AB"/>
  </w:style>
  <w:style w:type="paragraph" w:styleId="a9">
    <w:name w:val="caption"/>
    <w:basedOn w:val="a"/>
    <w:qFormat/>
    <w:rsid w:val="006E12A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rsid w:val="006E12AB"/>
    <w:pPr>
      <w:suppressLineNumbers/>
    </w:pPr>
  </w:style>
  <w:style w:type="paragraph" w:styleId="aa">
    <w:name w:val="Title"/>
    <w:basedOn w:val="Heading"/>
    <w:next w:val="a0"/>
    <w:qFormat/>
    <w:rsid w:val="006E12AB"/>
    <w:pPr>
      <w:jc w:val="center"/>
    </w:pPr>
    <w:rPr>
      <w:b/>
      <w:bCs/>
      <w:sz w:val="56"/>
      <w:szCs w:val="56"/>
    </w:rPr>
  </w:style>
  <w:style w:type="paragraph" w:customStyle="1" w:styleId="TableContents">
    <w:name w:val="Table Contents"/>
    <w:basedOn w:val="a"/>
    <w:qFormat/>
    <w:rsid w:val="006E12AB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6E12AB"/>
    <w:pPr>
      <w:jc w:val="center"/>
    </w:pPr>
    <w:rPr>
      <w:b/>
      <w:bCs/>
    </w:rPr>
  </w:style>
  <w:style w:type="paragraph" w:styleId="a5">
    <w:name w:val="footnote text"/>
    <w:basedOn w:val="a"/>
    <w:link w:val="a4"/>
    <w:uiPriority w:val="99"/>
    <w:semiHidden/>
    <w:unhideWhenUsed/>
    <w:rsid w:val="006855D2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macad.ru/announcements/vtoraia-natsionalnaia-nauchnaia-konferentsiia-pamiati-a-m-gatauli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 Svetlov</dc:creator>
  <cp:lastModifiedBy>kot</cp:lastModifiedBy>
  <cp:revision>4</cp:revision>
  <dcterms:created xsi:type="dcterms:W3CDTF">2025-12-02T11:26:00Z</dcterms:created>
  <dcterms:modified xsi:type="dcterms:W3CDTF">2025-12-03T09:46:00Z</dcterms:modified>
  <dc:language>en-US</dc:language>
</cp:coreProperties>
</file>