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D2A5C" w:rsidRPr="00995EB2" w:rsidRDefault="003D2A5C" w:rsidP="003D2A5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95EB2">
        <w:rPr>
          <w:rFonts w:ascii="Times New Roman" w:hAnsi="Times New Roman" w:cs="Times New Roman"/>
          <w:b/>
          <w:bCs/>
          <w:sz w:val="28"/>
          <w:szCs w:val="28"/>
        </w:rPr>
        <w:t>Тезисы выступления академика РАН А.В. Петрикова на круглом столе Комитета Совфеда по</w:t>
      </w:r>
      <w:r w:rsidR="00995E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E1557">
        <w:rPr>
          <w:rFonts w:ascii="Times New Roman" w:hAnsi="Times New Roman" w:cs="Times New Roman"/>
          <w:b/>
          <w:bCs/>
          <w:sz w:val="28"/>
          <w:szCs w:val="28"/>
        </w:rPr>
        <w:t xml:space="preserve">аграрно-продовольственной политике и природопользованию </w:t>
      </w:r>
      <w:r w:rsidR="00995E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95EB2">
        <w:rPr>
          <w:rFonts w:ascii="Times New Roman" w:hAnsi="Times New Roman" w:cs="Times New Roman"/>
          <w:b/>
          <w:bCs/>
          <w:sz w:val="28"/>
          <w:szCs w:val="28"/>
        </w:rPr>
        <w:t xml:space="preserve">  "О мерах по стимулированию создания семейных крестьянских (фермерских) хозяйств в Российской Федерации". </w:t>
      </w:r>
    </w:p>
    <w:p w:rsidR="003D2A5C" w:rsidRPr="00995EB2" w:rsidRDefault="003D2A5C" w:rsidP="003D2A5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95EB2">
        <w:rPr>
          <w:rFonts w:ascii="Times New Roman" w:hAnsi="Times New Roman" w:cs="Times New Roman"/>
          <w:b/>
          <w:bCs/>
          <w:sz w:val="28"/>
          <w:szCs w:val="28"/>
        </w:rPr>
        <w:t>Слайд 1</w:t>
      </w:r>
    </w:p>
    <w:p w:rsidR="003D2A5C" w:rsidRPr="009F39B7" w:rsidRDefault="003D2A5C" w:rsidP="003D2A5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39B7">
        <w:rPr>
          <w:rFonts w:ascii="Times New Roman" w:hAnsi="Times New Roman" w:cs="Times New Roman"/>
          <w:b/>
          <w:bCs/>
          <w:sz w:val="28"/>
          <w:szCs w:val="28"/>
        </w:rPr>
        <w:t>Уважаемый Егор Афанасьевич!</w:t>
      </w:r>
      <w:r w:rsidR="007A2290" w:rsidRPr="009F39B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9B7">
        <w:rPr>
          <w:rFonts w:ascii="Times New Roman" w:hAnsi="Times New Roman" w:cs="Times New Roman"/>
          <w:b/>
          <w:bCs/>
          <w:sz w:val="28"/>
          <w:szCs w:val="28"/>
        </w:rPr>
        <w:t>Уважаемые коллеги!</w:t>
      </w:r>
    </w:p>
    <w:p w:rsidR="003D2A5C" w:rsidRPr="003D2A5C" w:rsidRDefault="003D2A5C" w:rsidP="003D2A5C">
      <w:pPr>
        <w:rPr>
          <w:rFonts w:ascii="Times New Roman" w:hAnsi="Times New Roman" w:cs="Times New Roman"/>
          <w:sz w:val="28"/>
          <w:szCs w:val="28"/>
        </w:rPr>
      </w:pPr>
      <w:r w:rsidRPr="003D2A5C">
        <w:rPr>
          <w:rFonts w:ascii="Times New Roman" w:hAnsi="Times New Roman" w:cs="Times New Roman"/>
          <w:sz w:val="28"/>
          <w:szCs w:val="28"/>
        </w:rPr>
        <w:t xml:space="preserve">Спасибо за приглашение и возможность вступить. Тема круглого стола, на наш взгляд, очень  актуальная. </w:t>
      </w:r>
    </w:p>
    <w:p w:rsidR="003D2A5C" w:rsidRPr="00995EB2" w:rsidRDefault="003D2A5C" w:rsidP="003D2A5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95EB2">
        <w:rPr>
          <w:rFonts w:ascii="Times New Roman" w:hAnsi="Times New Roman" w:cs="Times New Roman"/>
          <w:b/>
          <w:bCs/>
          <w:sz w:val="28"/>
          <w:szCs w:val="28"/>
        </w:rPr>
        <w:t>Слайд 2</w:t>
      </w:r>
    </w:p>
    <w:p w:rsidR="003D2A5C" w:rsidRPr="003D2A5C" w:rsidRDefault="003D2A5C" w:rsidP="003D2A5C">
      <w:pPr>
        <w:rPr>
          <w:rFonts w:ascii="Times New Roman" w:hAnsi="Times New Roman" w:cs="Times New Roman"/>
          <w:sz w:val="28"/>
          <w:szCs w:val="28"/>
        </w:rPr>
      </w:pPr>
      <w:r w:rsidRPr="003D2A5C">
        <w:rPr>
          <w:rFonts w:ascii="Times New Roman" w:hAnsi="Times New Roman" w:cs="Times New Roman"/>
          <w:sz w:val="28"/>
          <w:szCs w:val="28"/>
        </w:rPr>
        <w:t>Семейные фермерские хозяйства играют в экономике и жизни общества важнейшие функции не только экономические, но и социальные и демографические.</w:t>
      </w:r>
      <w:r>
        <w:rPr>
          <w:rFonts w:ascii="Times New Roman" w:hAnsi="Times New Roman" w:cs="Times New Roman"/>
          <w:sz w:val="28"/>
          <w:szCs w:val="28"/>
        </w:rPr>
        <w:t xml:space="preserve"> На слайде они перечислены, назову самые главные</w:t>
      </w:r>
    </w:p>
    <w:p w:rsidR="003D2A5C" w:rsidRPr="003D2A5C" w:rsidRDefault="003D2A5C" w:rsidP="003D2A5C">
      <w:pPr>
        <w:rPr>
          <w:rFonts w:ascii="Times New Roman" w:hAnsi="Times New Roman" w:cs="Times New Roman"/>
          <w:sz w:val="28"/>
          <w:szCs w:val="28"/>
        </w:rPr>
      </w:pPr>
      <w:r w:rsidRPr="003D2A5C">
        <w:rPr>
          <w:rFonts w:ascii="Times New Roman" w:hAnsi="Times New Roman" w:cs="Times New Roman"/>
          <w:sz w:val="28"/>
          <w:szCs w:val="28"/>
        </w:rPr>
        <w:t>обеспечение продовольственной безопасности, особенно по трудоемким, органическим продуктам, а также в период кризисов;</w:t>
      </w:r>
    </w:p>
    <w:p w:rsidR="003D2A5C" w:rsidRPr="003D2A5C" w:rsidRDefault="003D2A5C" w:rsidP="003D2A5C">
      <w:pPr>
        <w:rPr>
          <w:rFonts w:ascii="Times New Roman" w:hAnsi="Times New Roman" w:cs="Times New Roman"/>
          <w:sz w:val="28"/>
          <w:szCs w:val="28"/>
        </w:rPr>
      </w:pPr>
      <w:r w:rsidRPr="003D2A5C">
        <w:rPr>
          <w:rFonts w:ascii="Times New Roman" w:hAnsi="Times New Roman" w:cs="Times New Roman"/>
          <w:sz w:val="28"/>
          <w:szCs w:val="28"/>
        </w:rPr>
        <w:t>продовольственное снабжение отдаленных и труднодоступных районов;</w:t>
      </w:r>
    </w:p>
    <w:p w:rsidR="003D2A5C" w:rsidRPr="003D2A5C" w:rsidRDefault="003D2A5C" w:rsidP="003D2A5C">
      <w:pPr>
        <w:rPr>
          <w:rFonts w:ascii="Times New Roman" w:hAnsi="Times New Roman" w:cs="Times New Roman"/>
          <w:sz w:val="28"/>
          <w:szCs w:val="28"/>
        </w:rPr>
      </w:pPr>
      <w:r w:rsidRPr="003D2A5C">
        <w:rPr>
          <w:rFonts w:ascii="Times New Roman" w:hAnsi="Times New Roman" w:cs="Times New Roman"/>
          <w:sz w:val="28"/>
          <w:szCs w:val="28"/>
        </w:rPr>
        <w:t xml:space="preserve">содействие занятости и повышению доходов населения; </w:t>
      </w:r>
    </w:p>
    <w:p w:rsidR="003D2A5C" w:rsidRPr="003D2A5C" w:rsidRDefault="003D2A5C" w:rsidP="003D2A5C">
      <w:pPr>
        <w:rPr>
          <w:rFonts w:ascii="Times New Roman" w:hAnsi="Times New Roman" w:cs="Times New Roman"/>
          <w:sz w:val="28"/>
          <w:szCs w:val="28"/>
        </w:rPr>
      </w:pPr>
      <w:r w:rsidRPr="003D2A5C">
        <w:rPr>
          <w:rFonts w:ascii="Times New Roman" w:hAnsi="Times New Roman" w:cs="Times New Roman"/>
          <w:sz w:val="28"/>
          <w:szCs w:val="28"/>
        </w:rPr>
        <w:t>содействие демографическому росту, сохранению  сельских территорий.</w:t>
      </w:r>
    </w:p>
    <w:p w:rsidR="003D2A5C" w:rsidRPr="003D2A5C" w:rsidRDefault="003D2A5C" w:rsidP="003D2A5C">
      <w:pPr>
        <w:rPr>
          <w:rFonts w:ascii="Times New Roman" w:hAnsi="Times New Roman" w:cs="Times New Roman"/>
          <w:sz w:val="28"/>
          <w:szCs w:val="28"/>
        </w:rPr>
      </w:pPr>
      <w:r w:rsidRPr="003D2A5C">
        <w:rPr>
          <w:rFonts w:ascii="Times New Roman" w:hAnsi="Times New Roman" w:cs="Times New Roman"/>
          <w:sz w:val="28"/>
          <w:szCs w:val="28"/>
        </w:rPr>
        <w:t xml:space="preserve">Несмотря на большое народнохозяйственное значение семейных фермерских хозяйств, их статус не закреплен в федеральном законодательстве, они не имеют специальной господдержки (кроме грантов на развитие  некоторых подотраслей  животноводства с 2012 года, а  с 2020 года  - растениеводства). Они не выделены в качестве объекта статистического  наблюдения Росстатом.  </w:t>
      </w:r>
    </w:p>
    <w:p w:rsidR="003D2A5C" w:rsidRPr="00995EB2" w:rsidRDefault="003D2A5C" w:rsidP="003D2A5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95EB2">
        <w:rPr>
          <w:rFonts w:ascii="Times New Roman" w:hAnsi="Times New Roman" w:cs="Times New Roman"/>
          <w:b/>
          <w:bCs/>
          <w:sz w:val="28"/>
          <w:szCs w:val="28"/>
        </w:rPr>
        <w:t>Слайд 3</w:t>
      </w:r>
    </w:p>
    <w:p w:rsidR="003D2A5C" w:rsidRPr="003D2A5C" w:rsidRDefault="003D2A5C" w:rsidP="003D2A5C">
      <w:pPr>
        <w:rPr>
          <w:rFonts w:ascii="Times New Roman" w:hAnsi="Times New Roman" w:cs="Times New Roman"/>
          <w:sz w:val="28"/>
          <w:szCs w:val="28"/>
        </w:rPr>
      </w:pPr>
      <w:r w:rsidRPr="003D2A5C">
        <w:rPr>
          <w:rFonts w:ascii="Times New Roman" w:hAnsi="Times New Roman" w:cs="Times New Roman"/>
          <w:sz w:val="28"/>
          <w:szCs w:val="28"/>
        </w:rPr>
        <w:t>Косвенные оценки их распространения и потенциала можно получить на основе данных Всероссийских сельскохозяйственных переписей 2006-го и 2016-го года, если предположить, что численность их работников не превышает 4-х человек. Тогда в 2006 г. их было 117 тыс., в 2017 г. 97 тыс.; их доля в общей численности фермерских хозяйств составляла в 2006 г. около 44%,  в 2017 г. – около 48%.</w:t>
      </w:r>
    </w:p>
    <w:p w:rsidR="003D2A5C" w:rsidRPr="00995EB2" w:rsidRDefault="003D2A5C" w:rsidP="003D2A5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95EB2">
        <w:rPr>
          <w:rFonts w:ascii="Times New Roman" w:hAnsi="Times New Roman" w:cs="Times New Roman"/>
          <w:b/>
          <w:bCs/>
          <w:sz w:val="28"/>
          <w:szCs w:val="28"/>
        </w:rPr>
        <w:t>Слайд 4</w:t>
      </w:r>
    </w:p>
    <w:p w:rsidR="003D2A5C" w:rsidRPr="003D2A5C" w:rsidRDefault="003D2A5C" w:rsidP="003D2A5C">
      <w:pPr>
        <w:rPr>
          <w:rFonts w:ascii="Times New Roman" w:hAnsi="Times New Roman" w:cs="Times New Roman"/>
          <w:sz w:val="28"/>
          <w:szCs w:val="28"/>
        </w:rPr>
      </w:pPr>
      <w:r w:rsidRPr="003D2A5C">
        <w:rPr>
          <w:rFonts w:ascii="Times New Roman" w:hAnsi="Times New Roman" w:cs="Times New Roman"/>
          <w:sz w:val="28"/>
          <w:szCs w:val="28"/>
        </w:rPr>
        <w:t xml:space="preserve">Их доля в посевах всех сельскохозяйственных культур в фермерском секторе составила в 2006 г. 40%, в 2016 г. 45%, в посевах зерновых – 39 и 45 %, сахарной    свеклы -  31 и 27%, подсолнечника – 50 и 43%, картофеля – 39 и 45%, овощей и бахчи – 45 и 54 %. Т.е. мы видим, что в посевах трудоемких культур (картофеля и овощей) их удельный вес растет, а относительно </w:t>
      </w:r>
      <w:r w:rsidRPr="003D2A5C">
        <w:rPr>
          <w:rFonts w:ascii="Times New Roman" w:hAnsi="Times New Roman" w:cs="Times New Roman"/>
          <w:sz w:val="28"/>
          <w:szCs w:val="28"/>
        </w:rPr>
        <w:lastRenderedPageBreak/>
        <w:t>нетрудоемких (сахарная свёкла, подсолнечник) снижается, за исключением зерновых. Зерно как высоко маржинальный продукт стараются выращивать все группы хозяйств.</w:t>
      </w:r>
    </w:p>
    <w:p w:rsidR="003D2A5C" w:rsidRPr="00995EB2" w:rsidRDefault="003D2A5C" w:rsidP="003D2A5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95EB2">
        <w:rPr>
          <w:rFonts w:ascii="Times New Roman" w:hAnsi="Times New Roman" w:cs="Times New Roman"/>
          <w:b/>
          <w:bCs/>
          <w:sz w:val="28"/>
          <w:szCs w:val="28"/>
        </w:rPr>
        <w:t>Слайд 5</w:t>
      </w:r>
    </w:p>
    <w:p w:rsidR="003D2A5C" w:rsidRPr="003D2A5C" w:rsidRDefault="003D2A5C" w:rsidP="003D2A5C">
      <w:pPr>
        <w:rPr>
          <w:rFonts w:ascii="Times New Roman" w:hAnsi="Times New Roman" w:cs="Times New Roman"/>
          <w:sz w:val="28"/>
          <w:szCs w:val="28"/>
        </w:rPr>
      </w:pPr>
      <w:r w:rsidRPr="003D2A5C">
        <w:rPr>
          <w:rFonts w:ascii="Times New Roman" w:hAnsi="Times New Roman" w:cs="Times New Roman"/>
          <w:sz w:val="28"/>
          <w:szCs w:val="28"/>
        </w:rPr>
        <w:t>Доля условно семейных фермерских хозяйств (т.е. хозяйств с численностью работников до 4-х человек) в животноводческих отраслях фермерского сектора особенно велика в овцеводстве  (76% в 2016 г.) и КРС  (60%). Причем, удельный вес рассматриваемых хозяйств вырос с 2006-го по 2016-й год во всех видах животноводства.</w:t>
      </w:r>
    </w:p>
    <w:p w:rsidR="003D2A5C" w:rsidRPr="00995EB2" w:rsidRDefault="003D2A5C" w:rsidP="003D2A5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95EB2">
        <w:rPr>
          <w:rFonts w:ascii="Times New Roman" w:hAnsi="Times New Roman" w:cs="Times New Roman"/>
          <w:b/>
          <w:bCs/>
          <w:sz w:val="28"/>
          <w:szCs w:val="28"/>
        </w:rPr>
        <w:t>Слайд 6</w:t>
      </w:r>
    </w:p>
    <w:p w:rsidR="003D2A5C" w:rsidRPr="003D2A5C" w:rsidRDefault="003D2A5C" w:rsidP="003D2A5C">
      <w:pPr>
        <w:rPr>
          <w:rFonts w:ascii="Times New Roman" w:hAnsi="Times New Roman" w:cs="Times New Roman"/>
          <w:sz w:val="28"/>
          <w:szCs w:val="28"/>
        </w:rPr>
      </w:pPr>
      <w:r w:rsidRPr="003D2A5C">
        <w:rPr>
          <w:rFonts w:ascii="Times New Roman" w:hAnsi="Times New Roman" w:cs="Times New Roman"/>
          <w:sz w:val="28"/>
          <w:szCs w:val="28"/>
        </w:rPr>
        <w:t>По экономической сущности ничем не отличаются от семейных фермерских хозяйств высокотоварные личные подсобные хозяйства, которых, как показала сельскохозяйственная микроперепись 2021 года, в сельских населенных пунктах насчитывается около 970 тысяч, из них 86,4 тыс. рассматривают ЛПХ как основной источник денежных средств. При этом число таких хозяйств увеличилось почти на 35 тыс. единиц.</w:t>
      </w:r>
    </w:p>
    <w:p w:rsidR="003D2A5C" w:rsidRPr="003D2A5C" w:rsidRDefault="003D2A5C" w:rsidP="003D2A5C">
      <w:pPr>
        <w:rPr>
          <w:rFonts w:ascii="Times New Roman" w:hAnsi="Times New Roman" w:cs="Times New Roman"/>
          <w:sz w:val="28"/>
          <w:szCs w:val="28"/>
        </w:rPr>
      </w:pPr>
      <w:r w:rsidRPr="003D2A5C">
        <w:rPr>
          <w:rFonts w:ascii="Times New Roman" w:hAnsi="Times New Roman" w:cs="Times New Roman"/>
          <w:sz w:val="28"/>
          <w:szCs w:val="28"/>
        </w:rPr>
        <w:t>Каковы основные проблемы семейных хозяйств и соответственно пути их решения?</w:t>
      </w:r>
    </w:p>
    <w:p w:rsidR="003D2A5C" w:rsidRPr="003D2A5C" w:rsidRDefault="003D2A5C" w:rsidP="003D2A5C">
      <w:pPr>
        <w:rPr>
          <w:rFonts w:ascii="Times New Roman" w:hAnsi="Times New Roman" w:cs="Times New Roman"/>
          <w:sz w:val="28"/>
          <w:szCs w:val="28"/>
        </w:rPr>
      </w:pPr>
      <w:r w:rsidRPr="003D2A5C">
        <w:rPr>
          <w:rFonts w:ascii="Times New Roman" w:hAnsi="Times New Roman" w:cs="Times New Roman"/>
          <w:sz w:val="28"/>
          <w:szCs w:val="28"/>
        </w:rPr>
        <w:t>Мне бы хотелось назвать 3 взаимосвязанные проблемы; это:</w:t>
      </w:r>
    </w:p>
    <w:p w:rsidR="003D2A5C" w:rsidRPr="003D2A5C" w:rsidRDefault="003D2A5C" w:rsidP="003D2A5C">
      <w:pPr>
        <w:rPr>
          <w:rFonts w:ascii="Times New Roman" w:hAnsi="Times New Roman" w:cs="Times New Roman"/>
          <w:sz w:val="28"/>
          <w:szCs w:val="28"/>
        </w:rPr>
      </w:pPr>
      <w:r w:rsidRPr="003D2A5C">
        <w:rPr>
          <w:rFonts w:ascii="Times New Roman" w:hAnsi="Times New Roman" w:cs="Times New Roman"/>
          <w:sz w:val="28"/>
          <w:szCs w:val="28"/>
        </w:rPr>
        <w:t>- технологическое перевооружение мелкотоварного сектора;</w:t>
      </w:r>
    </w:p>
    <w:p w:rsidR="003D2A5C" w:rsidRPr="003D2A5C" w:rsidRDefault="003D2A5C" w:rsidP="003D2A5C">
      <w:pPr>
        <w:rPr>
          <w:rFonts w:ascii="Times New Roman" w:hAnsi="Times New Roman" w:cs="Times New Roman"/>
          <w:sz w:val="28"/>
          <w:szCs w:val="28"/>
        </w:rPr>
      </w:pPr>
      <w:r w:rsidRPr="003D2A5C">
        <w:rPr>
          <w:rFonts w:ascii="Times New Roman" w:hAnsi="Times New Roman" w:cs="Times New Roman"/>
          <w:sz w:val="28"/>
          <w:szCs w:val="28"/>
        </w:rPr>
        <w:t>- рост товарности семейных хозяйств;</w:t>
      </w:r>
    </w:p>
    <w:p w:rsidR="003D2A5C" w:rsidRPr="003D2A5C" w:rsidRDefault="003D2A5C" w:rsidP="003D2A5C">
      <w:pPr>
        <w:rPr>
          <w:rFonts w:ascii="Times New Roman" w:hAnsi="Times New Roman" w:cs="Times New Roman"/>
          <w:sz w:val="28"/>
          <w:szCs w:val="28"/>
        </w:rPr>
      </w:pPr>
      <w:r w:rsidRPr="003D2A5C">
        <w:rPr>
          <w:rFonts w:ascii="Times New Roman" w:hAnsi="Times New Roman" w:cs="Times New Roman"/>
          <w:sz w:val="28"/>
          <w:szCs w:val="28"/>
        </w:rPr>
        <w:t>-  повышение уровня государственной поддержки.</w:t>
      </w:r>
    </w:p>
    <w:p w:rsidR="003D2A5C" w:rsidRPr="003D2A5C" w:rsidRDefault="003D2A5C" w:rsidP="003D2A5C">
      <w:pPr>
        <w:rPr>
          <w:rFonts w:ascii="Times New Roman" w:hAnsi="Times New Roman" w:cs="Times New Roman"/>
          <w:sz w:val="28"/>
          <w:szCs w:val="28"/>
        </w:rPr>
      </w:pPr>
      <w:r w:rsidRPr="003D2A5C">
        <w:rPr>
          <w:rFonts w:ascii="Times New Roman" w:hAnsi="Times New Roman" w:cs="Times New Roman"/>
          <w:sz w:val="28"/>
          <w:szCs w:val="28"/>
        </w:rPr>
        <w:t>Вот иллюстрации этих проблем.</w:t>
      </w:r>
    </w:p>
    <w:p w:rsidR="003D2A5C" w:rsidRPr="00995EB2" w:rsidRDefault="003D2A5C" w:rsidP="003D2A5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95EB2">
        <w:rPr>
          <w:rFonts w:ascii="Times New Roman" w:hAnsi="Times New Roman" w:cs="Times New Roman"/>
          <w:b/>
          <w:bCs/>
          <w:sz w:val="28"/>
          <w:szCs w:val="28"/>
        </w:rPr>
        <w:t>Слайд 7</w:t>
      </w:r>
    </w:p>
    <w:p w:rsidR="003D2A5C" w:rsidRPr="003D2A5C" w:rsidRDefault="003D2A5C" w:rsidP="003D2A5C">
      <w:pPr>
        <w:rPr>
          <w:rFonts w:ascii="Times New Roman" w:hAnsi="Times New Roman" w:cs="Times New Roman"/>
          <w:sz w:val="28"/>
          <w:szCs w:val="28"/>
        </w:rPr>
      </w:pPr>
      <w:r w:rsidRPr="003D2A5C">
        <w:rPr>
          <w:rFonts w:ascii="Times New Roman" w:hAnsi="Times New Roman" w:cs="Times New Roman"/>
          <w:sz w:val="28"/>
          <w:szCs w:val="28"/>
        </w:rPr>
        <w:t>Из слайда четко видно, что в группе хозяйств с численностью работников до 4-х человек наиболее высокий удельный вес тракторов со сроком службы 9 лет и более и наименьший – со сроком службы до 4-лет.</w:t>
      </w:r>
    </w:p>
    <w:p w:rsidR="003D2A5C" w:rsidRPr="00995EB2" w:rsidRDefault="003D2A5C" w:rsidP="003D2A5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95EB2">
        <w:rPr>
          <w:rFonts w:ascii="Times New Roman" w:hAnsi="Times New Roman" w:cs="Times New Roman"/>
          <w:b/>
          <w:bCs/>
          <w:sz w:val="28"/>
          <w:szCs w:val="28"/>
        </w:rPr>
        <w:t>Слайд 8</w:t>
      </w:r>
    </w:p>
    <w:p w:rsidR="003D2A5C" w:rsidRPr="003D2A5C" w:rsidRDefault="003D2A5C" w:rsidP="003D2A5C">
      <w:pPr>
        <w:rPr>
          <w:rFonts w:ascii="Times New Roman" w:hAnsi="Times New Roman" w:cs="Times New Roman"/>
          <w:sz w:val="28"/>
          <w:szCs w:val="28"/>
        </w:rPr>
      </w:pPr>
      <w:r w:rsidRPr="003D2A5C">
        <w:rPr>
          <w:rFonts w:ascii="Times New Roman" w:hAnsi="Times New Roman" w:cs="Times New Roman"/>
          <w:sz w:val="28"/>
          <w:szCs w:val="28"/>
        </w:rPr>
        <w:t xml:space="preserve">Из следующего слайда следует, что уровень товарности фермерских хозяйств заметно ниже, чем сельскохозяйственных организаций. Например, по скоту и птице и овощам на 7,5 процентных пунктов, по   картофелю на 13 процентных пунктов, по молоку – на 22 процентных пункта. </w:t>
      </w:r>
    </w:p>
    <w:p w:rsidR="003D2A5C" w:rsidRPr="00995EB2" w:rsidRDefault="003D2A5C" w:rsidP="003D2A5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95EB2">
        <w:rPr>
          <w:rFonts w:ascii="Times New Roman" w:hAnsi="Times New Roman" w:cs="Times New Roman"/>
          <w:b/>
          <w:bCs/>
          <w:sz w:val="28"/>
          <w:szCs w:val="28"/>
        </w:rPr>
        <w:t>Слайд 9</w:t>
      </w:r>
    </w:p>
    <w:p w:rsidR="003D2A5C" w:rsidRDefault="003D2A5C" w:rsidP="003D2A5C">
      <w:pPr>
        <w:rPr>
          <w:rFonts w:ascii="Times New Roman" w:hAnsi="Times New Roman" w:cs="Times New Roman"/>
          <w:sz w:val="28"/>
          <w:szCs w:val="28"/>
        </w:rPr>
      </w:pPr>
      <w:r w:rsidRPr="003D2A5C">
        <w:rPr>
          <w:rFonts w:ascii="Times New Roman" w:hAnsi="Times New Roman" w:cs="Times New Roman"/>
          <w:sz w:val="28"/>
          <w:szCs w:val="28"/>
        </w:rPr>
        <w:lastRenderedPageBreak/>
        <w:t>Данный слайд  показывает обеспеченность кредитными и бюджетными ресурсами крестьянских (фермерских) хозяйств и индивидуальных предпринимателей в зависимости от размеров посевных площадей. В обеспеченности кредитами наблюдается четкая закономерность: чем крупнее хозяйство, тем обеспеченность выше. В доступе к субсидиям (дотациям) эта закономерность прослеживается среди хозяйств с размером посевов от 50 га.</w:t>
      </w:r>
    </w:p>
    <w:p w:rsidR="00995EB2" w:rsidRPr="00995EB2" w:rsidRDefault="00995EB2" w:rsidP="003D2A5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95EB2">
        <w:rPr>
          <w:rFonts w:ascii="Times New Roman" w:hAnsi="Times New Roman" w:cs="Times New Roman"/>
          <w:b/>
          <w:bCs/>
          <w:sz w:val="28"/>
          <w:szCs w:val="28"/>
        </w:rPr>
        <w:t>Слайд 10</w:t>
      </w:r>
    </w:p>
    <w:p w:rsidR="003D2A5C" w:rsidRPr="00995EB2" w:rsidRDefault="003D2A5C" w:rsidP="003D2A5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95EB2">
        <w:rPr>
          <w:rFonts w:ascii="Times New Roman" w:hAnsi="Times New Roman" w:cs="Times New Roman"/>
          <w:b/>
          <w:bCs/>
          <w:sz w:val="28"/>
          <w:szCs w:val="28"/>
        </w:rPr>
        <w:t>Что необходимо сделать?</w:t>
      </w:r>
    </w:p>
    <w:p w:rsidR="003D2A5C" w:rsidRPr="003D2A5C" w:rsidRDefault="003D2A5C" w:rsidP="003D2A5C">
      <w:pPr>
        <w:rPr>
          <w:rFonts w:ascii="Times New Roman" w:hAnsi="Times New Roman" w:cs="Times New Roman"/>
          <w:sz w:val="28"/>
          <w:szCs w:val="28"/>
        </w:rPr>
      </w:pPr>
      <w:r w:rsidRPr="003D2A5C">
        <w:rPr>
          <w:rFonts w:ascii="Times New Roman" w:hAnsi="Times New Roman" w:cs="Times New Roman"/>
          <w:sz w:val="28"/>
          <w:szCs w:val="28"/>
        </w:rPr>
        <w:t>1.</w:t>
      </w:r>
      <w:r w:rsidRPr="003D2A5C">
        <w:rPr>
          <w:rFonts w:ascii="Times New Roman" w:hAnsi="Times New Roman" w:cs="Times New Roman"/>
          <w:sz w:val="28"/>
          <w:szCs w:val="28"/>
        </w:rPr>
        <w:tab/>
        <w:t>Определить в федеральном законодательстве статус семейного крестьянского (фермерского) хозяйства, определив его как хозяйство, основанное на труде членов семьи с привлечением наемного труда только на сезонные работы.</w:t>
      </w:r>
    </w:p>
    <w:p w:rsidR="003D2A5C" w:rsidRPr="003D2A5C" w:rsidRDefault="003D2A5C" w:rsidP="003D2A5C">
      <w:pPr>
        <w:rPr>
          <w:rFonts w:ascii="Times New Roman" w:hAnsi="Times New Roman" w:cs="Times New Roman"/>
          <w:sz w:val="28"/>
          <w:szCs w:val="28"/>
        </w:rPr>
      </w:pPr>
      <w:r w:rsidRPr="003D2A5C">
        <w:rPr>
          <w:rFonts w:ascii="Times New Roman" w:hAnsi="Times New Roman" w:cs="Times New Roman"/>
          <w:sz w:val="28"/>
          <w:szCs w:val="28"/>
        </w:rPr>
        <w:t>2.</w:t>
      </w:r>
      <w:r w:rsidRPr="003D2A5C">
        <w:rPr>
          <w:rFonts w:ascii="Times New Roman" w:hAnsi="Times New Roman" w:cs="Times New Roman"/>
          <w:sz w:val="28"/>
          <w:szCs w:val="28"/>
        </w:rPr>
        <w:tab/>
        <w:t>Рекомендовать Росстату осуществлять статистическое наблюдение за деятельностью семейных фермерских, в частности включить их в число объектов очередной сельскохозяйственной переписи.</w:t>
      </w:r>
    </w:p>
    <w:p w:rsidR="003D2A5C" w:rsidRPr="003D2A5C" w:rsidRDefault="003D2A5C" w:rsidP="003D2A5C">
      <w:pPr>
        <w:rPr>
          <w:rFonts w:ascii="Times New Roman" w:hAnsi="Times New Roman" w:cs="Times New Roman"/>
          <w:sz w:val="28"/>
          <w:szCs w:val="28"/>
        </w:rPr>
      </w:pPr>
      <w:r w:rsidRPr="003D2A5C">
        <w:rPr>
          <w:rFonts w:ascii="Times New Roman" w:hAnsi="Times New Roman" w:cs="Times New Roman"/>
          <w:sz w:val="28"/>
          <w:szCs w:val="28"/>
        </w:rPr>
        <w:t>3.</w:t>
      </w:r>
      <w:r w:rsidRPr="003D2A5C">
        <w:rPr>
          <w:rFonts w:ascii="Times New Roman" w:hAnsi="Times New Roman" w:cs="Times New Roman"/>
          <w:sz w:val="28"/>
          <w:szCs w:val="28"/>
        </w:rPr>
        <w:tab/>
        <w:t>Внести поправки в Федеральный закон «О сельском хозяйстве», установив, что семейным К(Ф)Х оказывается дополнительная господдержка.</w:t>
      </w:r>
    </w:p>
    <w:p w:rsidR="003D2A5C" w:rsidRPr="003D2A5C" w:rsidRDefault="003D2A5C" w:rsidP="003D2A5C">
      <w:pPr>
        <w:rPr>
          <w:rFonts w:ascii="Times New Roman" w:hAnsi="Times New Roman" w:cs="Times New Roman"/>
          <w:sz w:val="28"/>
          <w:szCs w:val="28"/>
        </w:rPr>
      </w:pPr>
      <w:r w:rsidRPr="003D2A5C">
        <w:rPr>
          <w:rFonts w:ascii="Times New Roman" w:hAnsi="Times New Roman" w:cs="Times New Roman"/>
          <w:sz w:val="28"/>
          <w:szCs w:val="28"/>
        </w:rPr>
        <w:t>4.</w:t>
      </w:r>
      <w:r w:rsidRPr="003D2A5C">
        <w:rPr>
          <w:rFonts w:ascii="Times New Roman" w:hAnsi="Times New Roman" w:cs="Times New Roman"/>
          <w:sz w:val="28"/>
          <w:szCs w:val="28"/>
        </w:rPr>
        <w:tab/>
        <w:t>Рекомендовать Минсельхозу России увеличить поддержку семейных животноводческих ферм (кстати, на 2023 год планируется выделить всего 4,79 млрд рублей – на реализацию не менее чем 241 проекта по развитию семейных ферм и проектов, реализуемых с привлечением грантов «Агропрогресс»; в 2021 г. выделялось 5,98 млрд руб. (632 получателя), в 2022 г. – 5,63 млрд руб. (546 получателей).</w:t>
      </w:r>
    </w:p>
    <w:p w:rsidR="003D2A5C" w:rsidRPr="003D2A5C" w:rsidRDefault="003D2A5C" w:rsidP="003D2A5C">
      <w:pPr>
        <w:rPr>
          <w:rFonts w:ascii="Times New Roman" w:hAnsi="Times New Roman" w:cs="Times New Roman"/>
          <w:sz w:val="28"/>
          <w:szCs w:val="28"/>
        </w:rPr>
      </w:pPr>
      <w:r w:rsidRPr="003D2A5C">
        <w:rPr>
          <w:rFonts w:ascii="Times New Roman" w:hAnsi="Times New Roman" w:cs="Times New Roman"/>
          <w:sz w:val="28"/>
          <w:szCs w:val="28"/>
        </w:rPr>
        <w:t>5.Просить Минсельхоз России разработать дополнительные меры по развитию сельскохозяйственных потребительских кооперативов, а также по стимулированию высокотоварных ЛПХ в фермеры. Сейчас этих мер совершенно недостаточно. Например,  субсидию на возмещение части затрат граждан, ведущих ЛПХ и применяющих налог на профессиональный доход при реализации продукции, получили всего 113 ЛПХ в общем объеме 3,26 млн рублей, в том числе 2,7 млн рублей средств федерального бюджета. Мероприятие осуществлялось только  в  Белгородской области, Республике Коми и Чувашской Республике.</w:t>
      </w:r>
    </w:p>
    <w:p w:rsidR="007F0529" w:rsidRDefault="003D2A5C" w:rsidP="003D2A5C">
      <w:pPr>
        <w:rPr>
          <w:rFonts w:ascii="Times New Roman" w:hAnsi="Times New Roman" w:cs="Times New Roman"/>
          <w:sz w:val="28"/>
          <w:szCs w:val="28"/>
        </w:rPr>
      </w:pPr>
      <w:r w:rsidRPr="003D2A5C">
        <w:rPr>
          <w:rFonts w:ascii="Times New Roman" w:hAnsi="Times New Roman" w:cs="Times New Roman"/>
          <w:sz w:val="28"/>
          <w:szCs w:val="28"/>
        </w:rPr>
        <w:t>А вообще необходима специальная ведомственная программа по поддержке семейных К(Ф)Х после поправок в законодательство, о которых говорилось выше.</w:t>
      </w:r>
    </w:p>
    <w:p w:rsidR="00995EB2" w:rsidRPr="00995EB2" w:rsidRDefault="00995EB2" w:rsidP="003D2A5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95EB2">
        <w:rPr>
          <w:rFonts w:ascii="Times New Roman" w:hAnsi="Times New Roman" w:cs="Times New Roman"/>
          <w:b/>
          <w:bCs/>
          <w:sz w:val="28"/>
          <w:szCs w:val="28"/>
        </w:rPr>
        <w:t>Слайд 11</w:t>
      </w:r>
    </w:p>
    <w:sectPr w:rsidR="00995EB2" w:rsidRPr="00995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A5C"/>
    <w:rsid w:val="002E73C5"/>
    <w:rsid w:val="003D2A5C"/>
    <w:rsid w:val="004F2261"/>
    <w:rsid w:val="005F39E2"/>
    <w:rsid w:val="007A2290"/>
    <w:rsid w:val="007F0529"/>
    <w:rsid w:val="00995EB2"/>
    <w:rsid w:val="009F39B7"/>
    <w:rsid w:val="00A225A3"/>
    <w:rsid w:val="00DA36BD"/>
    <w:rsid w:val="00FE1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FEBEE"/>
  <w15:chartTrackingRefBased/>
  <w15:docId w15:val="{E4F1FD14-F8CD-4A56-99C5-53E8237DE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2023-06-18T11:32:00Z</dcterms:created>
  <dcterms:modified xsi:type="dcterms:W3CDTF">2023-06-20T05:19:00Z</dcterms:modified>
</cp:coreProperties>
</file>