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2620A" w14:textId="77777777" w:rsidR="002475E1" w:rsidRDefault="00A21729" w:rsidP="00DB23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4E52620B" w14:textId="5781D7CD" w:rsidR="00A21729" w:rsidRDefault="00A21729" w:rsidP="00DB23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Российской Федерации</w:t>
      </w:r>
      <w:r w:rsidR="000276C3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«О внесении изменений в Федеральную научно-техническую</w:t>
      </w:r>
      <w:r w:rsidR="000276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программу разви</w:t>
      </w:r>
      <w:r w:rsidR="002E4A26">
        <w:rPr>
          <w:rFonts w:ascii="Times New Roman" w:hAnsi="Times New Roman" w:cs="Times New Roman"/>
          <w:b/>
          <w:sz w:val="28"/>
          <w:szCs w:val="28"/>
        </w:rPr>
        <w:t xml:space="preserve">тия сельского хозяйства на 2017 –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973F60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14:paraId="4E52620C" w14:textId="77777777" w:rsidR="00A21729" w:rsidRDefault="00A21729" w:rsidP="00DB23AC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2620D" w14:textId="00AFDDF5" w:rsidR="00D7760F" w:rsidRDefault="00D7760F" w:rsidP="00DB23A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 исполнение Указа Президента Российской Федерации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от 21 июля 2016 г. № 350 «О мерах по реализации государственной </w:t>
      </w:r>
      <w:r w:rsidR="007127E3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научно-технической политики в интересах развития сельского хозяйства» </w:t>
      </w:r>
      <w:r w:rsidR="007127E3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и Федеральной н</w:t>
      </w:r>
      <w:r w:rsidR="008D2497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учно-технической программы разви</w:t>
      </w:r>
      <w:r w:rsidR="002E4A26">
        <w:rPr>
          <w:rFonts w:ascii="Times New Roman" w:hAnsi="Times New Roman" w:cs="Times New Roman"/>
          <w:bCs/>
          <w:sz w:val="28"/>
          <w:szCs w:val="28"/>
        </w:rPr>
        <w:t>тия сельского хозяйства на 2017</w:t>
      </w:r>
      <w:r w:rsidR="00BF046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973F60">
        <w:rPr>
          <w:rFonts w:ascii="Times New Roman" w:hAnsi="Times New Roman" w:cs="Times New Roman"/>
          <w:bCs/>
          <w:sz w:val="28"/>
          <w:szCs w:val="28"/>
        </w:rPr>
        <w:t>30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9C015B">
        <w:rPr>
          <w:rFonts w:ascii="Times New Roman" w:hAnsi="Times New Roman" w:cs="Times New Roman"/>
          <w:bCs/>
          <w:sz w:val="28"/>
          <w:szCs w:val="28"/>
        </w:rPr>
        <w:t xml:space="preserve"> (далее – Программа)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утвержденной постановлением Правительства Российской Федерации 25 августа 2017 г. </w:t>
      </w:r>
      <w:r w:rsidR="00517790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№ 996, </w:t>
      </w:r>
      <w:r w:rsidRPr="00E269B2">
        <w:rPr>
          <w:rFonts w:ascii="Times New Roman" w:hAnsi="Times New Roman" w:cs="Times New Roman"/>
          <w:bCs/>
          <w:sz w:val="28"/>
          <w:szCs w:val="28"/>
        </w:rPr>
        <w:t xml:space="preserve">Минсельхозом России совместно с Минобрнауки России, Минпромторгом России и ФГБУ «Российская академия наук» подготовлен План-график («Дорожная карта») по подготовке подпрограмм </w:t>
      </w:r>
      <w:r>
        <w:rPr>
          <w:rFonts w:ascii="Times New Roman" w:hAnsi="Times New Roman" w:cs="Times New Roman"/>
          <w:bCs/>
          <w:sz w:val="28"/>
          <w:szCs w:val="28"/>
        </w:rPr>
        <w:t>Программы. Согласно Плана-графика</w:t>
      </w:r>
      <w:r w:rsidRPr="00E269B2">
        <w:rPr>
          <w:rFonts w:ascii="Times New Roman" w:hAnsi="Times New Roman" w:cs="Times New Roman"/>
          <w:sz w:val="28"/>
          <w:szCs w:val="28"/>
        </w:rPr>
        <w:t xml:space="preserve"> Минсельхозом России совместно </w:t>
      </w:r>
      <w:r w:rsidR="00517790">
        <w:rPr>
          <w:rFonts w:ascii="Times New Roman" w:hAnsi="Times New Roman" w:cs="Times New Roman"/>
          <w:sz w:val="28"/>
          <w:szCs w:val="28"/>
        </w:rPr>
        <w:br/>
      </w:r>
      <w:r w:rsidRPr="00E269B2">
        <w:rPr>
          <w:rFonts w:ascii="Times New Roman" w:hAnsi="Times New Roman" w:cs="Times New Roman"/>
          <w:sz w:val="28"/>
          <w:szCs w:val="28"/>
        </w:rPr>
        <w:t>с заинтересованными федеральными органами исполнительной власти разработана подпрограмма «</w:t>
      </w:r>
      <w:r w:rsidR="00CD6F56" w:rsidRPr="00CD6F56">
        <w:rPr>
          <w:rFonts w:ascii="Times New Roman" w:hAnsi="Times New Roman" w:cs="Times New Roman"/>
          <w:sz w:val="28"/>
          <w:szCs w:val="28"/>
        </w:rPr>
        <w:t>Развитие селекции и семеноводства овощных культур</w:t>
      </w:r>
      <w:r>
        <w:rPr>
          <w:rFonts w:ascii="Times New Roman" w:hAnsi="Times New Roman" w:cs="Times New Roman"/>
          <w:sz w:val="28"/>
          <w:szCs w:val="28"/>
        </w:rPr>
        <w:t>» Федеральной</w:t>
      </w:r>
      <w:r w:rsidR="00517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научно-технической программы развития сельского хозяйства</w:t>
      </w:r>
      <w:r w:rsidR="00517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2017</w:t>
      </w:r>
      <w:r w:rsidR="00BF046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</w:t>
      </w:r>
      <w:r w:rsidR="00973F60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годы (далее – подпрограмма).</w:t>
      </w:r>
    </w:p>
    <w:p w14:paraId="3CAEFDB0" w14:textId="309A98CD" w:rsidR="009D54C2" w:rsidRDefault="007127E3" w:rsidP="00DB23A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направлена </w:t>
      </w:r>
      <w:r w:rsidRPr="007127E3">
        <w:rPr>
          <w:rFonts w:ascii="Times New Roman" w:hAnsi="Times New Roman" w:cs="Times New Roman"/>
          <w:sz w:val="28"/>
          <w:szCs w:val="28"/>
        </w:rPr>
        <w:t xml:space="preserve">на </w:t>
      </w:r>
      <w:r w:rsidR="004E1BDB">
        <w:rPr>
          <w:rFonts w:ascii="Times New Roman" w:hAnsi="Times New Roman" w:cs="Times New Roman"/>
          <w:sz w:val="28"/>
          <w:szCs w:val="28"/>
        </w:rPr>
        <w:t>с</w:t>
      </w:r>
      <w:r w:rsidR="009D54C2" w:rsidRPr="009D54C2">
        <w:rPr>
          <w:rFonts w:ascii="Times New Roman" w:hAnsi="Times New Roman" w:cs="Times New Roman"/>
          <w:sz w:val="28"/>
          <w:szCs w:val="28"/>
        </w:rPr>
        <w:t xml:space="preserve">оздание и внедрение </w:t>
      </w:r>
      <w:r w:rsidR="00230BDF" w:rsidRPr="009D54C2">
        <w:rPr>
          <w:rFonts w:ascii="Times New Roman" w:hAnsi="Times New Roman" w:cs="Times New Roman"/>
          <w:sz w:val="28"/>
          <w:szCs w:val="28"/>
        </w:rPr>
        <w:t>конкурентоспособных</w:t>
      </w:r>
      <w:r w:rsidR="009D54C2" w:rsidRPr="009D54C2">
        <w:rPr>
          <w:rFonts w:ascii="Times New Roman" w:hAnsi="Times New Roman" w:cs="Times New Roman"/>
          <w:sz w:val="28"/>
          <w:szCs w:val="28"/>
        </w:rPr>
        <w:t xml:space="preserve"> отечественных сортов и </w:t>
      </w:r>
      <w:r w:rsidR="000276C3">
        <w:rPr>
          <w:rFonts w:ascii="Times New Roman" w:hAnsi="Times New Roman" w:cs="Times New Roman"/>
          <w:sz w:val="28"/>
          <w:szCs w:val="28"/>
        </w:rPr>
        <w:t xml:space="preserve">гибридов овощных культур, а также </w:t>
      </w:r>
      <w:r w:rsidR="009D54C2" w:rsidRPr="009D54C2">
        <w:rPr>
          <w:rFonts w:ascii="Times New Roman" w:hAnsi="Times New Roman" w:cs="Times New Roman"/>
          <w:sz w:val="28"/>
          <w:szCs w:val="28"/>
        </w:rPr>
        <w:t>технологий, основанных на новейших достижениях науки, обеспечивающих потребности населения страны сельскохозяйственной продукцией и продовольствием российского производства, что п</w:t>
      </w:r>
      <w:r w:rsidR="000276C3">
        <w:rPr>
          <w:rFonts w:ascii="Times New Roman" w:hAnsi="Times New Roman" w:cs="Times New Roman"/>
          <w:sz w:val="28"/>
          <w:szCs w:val="28"/>
        </w:rPr>
        <w:t>о</w:t>
      </w:r>
      <w:r w:rsidR="009D54C2" w:rsidRPr="009D54C2">
        <w:rPr>
          <w:rFonts w:ascii="Times New Roman" w:hAnsi="Times New Roman" w:cs="Times New Roman"/>
          <w:sz w:val="28"/>
          <w:szCs w:val="28"/>
        </w:rPr>
        <w:t>влечет повышение конкурентоспособности отечественного агропромышленного комплекса</w:t>
      </w:r>
      <w:r w:rsidR="00BF0468">
        <w:rPr>
          <w:rFonts w:ascii="Times New Roman" w:hAnsi="Times New Roman" w:cs="Times New Roman"/>
          <w:sz w:val="28"/>
          <w:szCs w:val="28"/>
        </w:rPr>
        <w:t xml:space="preserve"> и</w:t>
      </w:r>
      <w:r w:rsidR="009D54C2" w:rsidRPr="009D54C2">
        <w:rPr>
          <w:rFonts w:ascii="Times New Roman" w:hAnsi="Times New Roman" w:cs="Times New Roman"/>
          <w:sz w:val="28"/>
          <w:szCs w:val="28"/>
        </w:rPr>
        <w:t xml:space="preserve"> эффективное импортозамещение на рынке</w:t>
      </w:r>
      <w:r w:rsidR="005348F9">
        <w:rPr>
          <w:rFonts w:ascii="Times New Roman" w:hAnsi="Times New Roman" w:cs="Times New Roman"/>
          <w:sz w:val="28"/>
          <w:szCs w:val="28"/>
        </w:rPr>
        <w:t>.</w:t>
      </w:r>
    </w:p>
    <w:p w14:paraId="4E07B3AE" w14:textId="77777777" w:rsidR="00E9086C" w:rsidRDefault="00E9086C" w:rsidP="00DB23A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86C">
        <w:rPr>
          <w:rFonts w:ascii="Times New Roman" w:hAnsi="Times New Roman" w:cs="Times New Roman"/>
          <w:sz w:val="28"/>
          <w:szCs w:val="28"/>
        </w:rPr>
        <w:t>Овощи играют важную роль в здоровом питании человека, являясь источником природных антиоксидантов и других биологически активных веществ.</w:t>
      </w:r>
    </w:p>
    <w:p w14:paraId="32B9D79D" w14:textId="5889EB3B" w:rsidR="00E9086C" w:rsidRPr="00E9086C" w:rsidRDefault="00E9086C" w:rsidP="00E9086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86C">
        <w:rPr>
          <w:rFonts w:ascii="Times New Roman" w:hAnsi="Times New Roman" w:cs="Times New Roman"/>
          <w:sz w:val="28"/>
          <w:szCs w:val="28"/>
        </w:rPr>
        <w:t>Структура и посевные площади под культурами непостоянны и</w:t>
      </w:r>
      <w:r w:rsidR="00B35C22">
        <w:rPr>
          <w:rFonts w:ascii="Times New Roman" w:hAnsi="Times New Roman" w:cs="Times New Roman"/>
          <w:sz w:val="28"/>
          <w:szCs w:val="28"/>
        </w:rPr>
        <w:t> </w:t>
      </w:r>
      <w:r w:rsidRPr="00E9086C">
        <w:rPr>
          <w:rFonts w:ascii="Times New Roman" w:hAnsi="Times New Roman" w:cs="Times New Roman"/>
          <w:sz w:val="28"/>
          <w:szCs w:val="28"/>
        </w:rPr>
        <w:t>подвержены изменениям, что во многом определяется покупательским спросом населения. Наибольшую долю занимает капуста, томат, лук репчатый, морковь</w:t>
      </w:r>
      <w:r w:rsidR="00BF0468">
        <w:rPr>
          <w:rFonts w:ascii="Times New Roman" w:hAnsi="Times New Roman" w:cs="Times New Roman"/>
          <w:sz w:val="28"/>
          <w:szCs w:val="28"/>
        </w:rPr>
        <w:t xml:space="preserve"> и</w:t>
      </w:r>
      <w:r w:rsidRPr="00E9086C">
        <w:rPr>
          <w:rFonts w:ascii="Times New Roman" w:hAnsi="Times New Roman" w:cs="Times New Roman"/>
          <w:sz w:val="28"/>
          <w:szCs w:val="28"/>
        </w:rPr>
        <w:t xml:space="preserve"> огурец. </w:t>
      </w:r>
    </w:p>
    <w:p w14:paraId="1E9182FF" w14:textId="40F04976" w:rsidR="00E9086C" w:rsidRPr="00E9086C" w:rsidRDefault="00E9086C" w:rsidP="00E9086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86C">
        <w:rPr>
          <w:rFonts w:ascii="Times New Roman" w:hAnsi="Times New Roman" w:cs="Times New Roman"/>
          <w:sz w:val="28"/>
          <w:szCs w:val="28"/>
        </w:rPr>
        <w:t>Ежегодная потребность населения Российской Федерации в свежих овощах оценивается в 18,3 млн тонн, недостаток собственного производства составляет 19,8 процента, а потребление - на 22,9 процента ниже уровня норматива. В 2020 году потребление овощей и бахчевых культур составило 107 кг/год на 1 человека.</w:t>
      </w:r>
    </w:p>
    <w:p w14:paraId="6ABD6A3C" w14:textId="6A2697F0" w:rsidR="00E9086C" w:rsidRDefault="00E9086C" w:rsidP="00E9086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86C">
        <w:rPr>
          <w:rFonts w:ascii="Times New Roman" w:hAnsi="Times New Roman" w:cs="Times New Roman"/>
          <w:sz w:val="28"/>
          <w:szCs w:val="28"/>
        </w:rPr>
        <w:lastRenderedPageBreak/>
        <w:t xml:space="preserve">Недостаток собственного производства частично компенсируется импортной продукцией </w:t>
      </w:r>
      <w:r w:rsidR="00BF0468">
        <w:rPr>
          <w:rFonts w:ascii="Times New Roman" w:hAnsi="Times New Roman" w:cs="Times New Roman"/>
          <w:sz w:val="28"/>
          <w:szCs w:val="28"/>
        </w:rPr>
        <w:t>путем</w:t>
      </w:r>
      <w:r w:rsidRPr="00E9086C">
        <w:rPr>
          <w:rFonts w:ascii="Times New Roman" w:hAnsi="Times New Roman" w:cs="Times New Roman"/>
          <w:sz w:val="28"/>
          <w:szCs w:val="28"/>
        </w:rPr>
        <w:t xml:space="preserve"> завоз</w:t>
      </w:r>
      <w:r w:rsidR="00BF0468">
        <w:rPr>
          <w:rFonts w:ascii="Times New Roman" w:hAnsi="Times New Roman" w:cs="Times New Roman"/>
          <w:sz w:val="28"/>
          <w:szCs w:val="28"/>
        </w:rPr>
        <w:t>а</w:t>
      </w:r>
      <w:r w:rsidRPr="00E9086C">
        <w:rPr>
          <w:rFonts w:ascii="Times New Roman" w:hAnsi="Times New Roman" w:cs="Times New Roman"/>
          <w:sz w:val="28"/>
          <w:szCs w:val="28"/>
        </w:rPr>
        <w:t xml:space="preserve"> в зимние месяцы овощной продукции из стран с благоприятным климатом.</w:t>
      </w:r>
    </w:p>
    <w:p w14:paraId="17BB5401" w14:textId="26BB3FF9" w:rsidR="00B35C22" w:rsidRP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>Посевные площади под овощными культурами открытого грунта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35C22">
        <w:rPr>
          <w:rFonts w:ascii="Times New Roman" w:hAnsi="Times New Roman" w:cs="Times New Roman"/>
          <w:sz w:val="28"/>
          <w:szCs w:val="28"/>
        </w:rPr>
        <w:t>протяжении последних 10 лет сократились более чем на 90 тыс. га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35C2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35C22">
        <w:rPr>
          <w:rFonts w:ascii="Times New Roman" w:hAnsi="Times New Roman" w:cs="Times New Roman"/>
          <w:sz w:val="28"/>
          <w:szCs w:val="28"/>
        </w:rPr>
        <w:t>2020 году составляли 512 тыс. га.</w:t>
      </w:r>
    </w:p>
    <w:p w14:paraId="77FC6AE4" w14:textId="140CA5B1" w:rsid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>В структуре посевных площадей томаты занимают 16 процентов, капуста - 15 процентов, лук репчатый - 11,9 процента, морковь - 9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35C22">
        <w:rPr>
          <w:rFonts w:ascii="Times New Roman" w:hAnsi="Times New Roman" w:cs="Times New Roman"/>
          <w:sz w:val="28"/>
          <w:szCs w:val="28"/>
        </w:rPr>
        <w:t>процентов, огурцы - 7,8 процента от площади посевов овощных культур.</w:t>
      </w:r>
    </w:p>
    <w:p w14:paraId="09B42B9C" w14:textId="77777777" w:rsidR="00B35C22" w:rsidRP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 xml:space="preserve">Основной объем овощной продукции производится в открытом грунте: в 2017-2020 гг. он составлял 13,8 млн. тонн в среднем за год. Около 65 процентов общего объема производится в Южном, Приволжском и Центральном федеральных округах. </w:t>
      </w:r>
    </w:p>
    <w:p w14:paraId="5FF9C2A8" w14:textId="77777777" w:rsidR="00B35C22" w:rsidRP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>Стоит отметить рост урожайности по всем овощам, которые входят в «</w:t>
      </w:r>
      <w:proofErr w:type="spellStart"/>
      <w:r w:rsidRPr="00B35C22">
        <w:rPr>
          <w:rFonts w:ascii="Times New Roman" w:hAnsi="Times New Roman" w:cs="Times New Roman"/>
          <w:sz w:val="28"/>
          <w:szCs w:val="28"/>
        </w:rPr>
        <w:t>борщевой</w:t>
      </w:r>
      <w:proofErr w:type="spellEnd"/>
      <w:r w:rsidRPr="00B35C22">
        <w:rPr>
          <w:rFonts w:ascii="Times New Roman" w:hAnsi="Times New Roman" w:cs="Times New Roman"/>
          <w:sz w:val="28"/>
          <w:szCs w:val="28"/>
        </w:rPr>
        <w:t xml:space="preserve"> набор». За последние 10 лет средняя урожайность капусты выросла с 230 ц/га до 344 ц/га, свеклы столовой с 180 ц/га до 243 ц/га, моркови столовой с 186 ц/га до 298 ц/га, лука репчатого с 174 ц/га до 285 ц/га.</w:t>
      </w:r>
    </w:p>
    <w:p w14:paraId="222070ED" w14:textId="1C6EE314" w:rsid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>Основными факторами повышения урожайности стало использование высокоурожайных сортов и гибридов овощных культур в основном зарубежной селекции и применение интенсивных технологий производства овощей в открытом и защищённом грунте. Однако урожайность овощных культур в России существенно ниже, чем в развитых странах мира.</w:t>
      </w:r>
    </w:p>
    <w:p w14:paraId="6C0F6321" w14:textId="77777777" w:rsidR="00B35C22" w:rsidRP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>По оценке экспертов Института конъектуры аграрного рынка (ИКАР) доля импортных семян составляет: по капусте 80-90 процентов, бобовым овощным - 80-90 процентов, свекле столовой - 60-70 процентов, моркови - 50-60 процентов. Из общего количества семян, ввозимых из-за рубежа, 10-15 процентов составляют семена отечественных сортов и гибридов, размножаемых за рубежом. Зарубежные производители семян поставляют в основном не подлежащие воспроизводству гибриды F1. В результате российские овощеводы вынуждены каждый год приобретать импортные гибриды и необходимые для их возделывания средства химизации и механизации.</w:t>
      </w:r>
    </w:p>
    <w:p w14:paraId="650A4550" w14:textId="271C0350" w:rsid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>Импортными гибридами занято около 80 процентов посевных площадей, в основном, в крупных товарных сельхозпредприятиях.</w:t>
      </w:r>
    </w:p>
    <w:p w14:paraId="39ACEF2E" w14:textId="77777777" w:rsidR="00B35C22" w:rsidRP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 xml:space="preserve">Овощеводству защищенного грунта в силу климатических особенностей большинства территорий в Российской Федерации </w:t>
      </w:r>
      <w:r w:rsidRPr="00B35C22">
        <w:rPr>
          <w:rFonts w:ascii="Times New Roman" w:hAnsi="Times New Roman" w:cs="Times New Roman"/>
          <w:sz w:val="28"/>
          <w:szCs w:val="28"/>
        </w:rPr>
        <w:lastRenderedPageBreak/>
        <w:t xml:space="preserve">принадлежит приоритетная роль в обеспечении населения свежими овощами. </w:t>
      </w:r>
    </w:p>
    <w:p w14:paraId="3A607933" w14:textId="77D5B91F" w:rsidR="00B35C22" w:rsidRP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Правительстве Российской Федерации № 1445 от 30 августа 2021 г. «О внесении изменений в приложение № 8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 717» </w:t>
      </w:r>
      <w:r w:rsidR="00D636E4">
        <w:rPr>
          <w:rFonts w:ascii="Times New Roman" w:hAnsi="Times New Roman" w:cs="Times New Roman"/>
          <w:sz w:val="28"/>
          <w:szCs w:val="28"/>
        </w:rPr>
        <w:t xml:space="preserve">(далее - Государственная программа) </w:t>
      </w:r>
      <w:r w:rsidRPr="00B35C22">
        <w:rPr>
          <w:rFonts w:ascii="Times New Roman" w:hAnsi="Times New Roman" w:cs="Times New Roman"/>
          <w:sz w:val="28"/>
          <w:szCs w:val="28"/>
        </w:rPr>
        <w:t xml:space="preserve">предусмотрено отнесение производства овощей закрытого грунта к приоритетным направлениям агропромышленного комплекса. </w:t>
      </w:r>
    </w:p>
    <w:p w14:paraId="78B7EDD3" w14:textId="31124667" w:rsid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 xml:space="preserve">Современные тепличные комплексы с применением технологии досвечивания и светокультуры обеспечивают круглогодичное интенсивное производство овощной продукции.  Установлено, что 1 га теплиц по количеству получаемой овощной продукции соответствует объемам производимых овощей в открытом грунте на площади 20-30 га.  </w:t>
      </w:r>
    </w:p>
    <w:p w14:paraId="7ED89810" w14:textId="77777777" w:rsidR="00B35C22" w:rsidRP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>На российском рынке присутствует более 75 иностранных компаний: транснациональные, американские, голландские, французские, японские, корейские и другие, предлагающие более 2600 сортов и гибридов, которые использовались или используются в товарном овощеводстве в то время, как из 6650 отечественных сортов и гибридов нашли применение лишь единицы. Все иностранные компании - частные, имеют собственную селекцию и активно работают на рынке, конкурируя между собой.</w:t>
      </w:r>
    </w:p>
    <w:p w14:paraId="4F1B6974" w14:textId="564E96E5" w:rsidR="00B35C22" w:rsidRDefault="00B35C22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C22">
        <w:rPr>
          <w:rFonts w:ascii="Times New Roman" w:hAnsi="Times New Roman" w:cs="Times New Roman"/>
          <w:sz w:val="28"/>
          <w:szCs w:val="28"/>
        </w:rPr>
        <w:t>Низкая конкурентоспособность отечественной селекции обусловлена медленным внедрением новых сортов и гибридов, неразвитостью или отсутствием необходимой инфраструктуры рынка семян и посадочного материала, проблемами с защитой авторских прав и прав патентообладателей, устаревшей физически и морально технической базой проведения селекционных работ и семеноводства.</w:t>
      </w:r>
    </w:p>
    <w:p w14:paraId="24A94FF3" w14:textId="39086259" w:rsidR="00B35C22" w:rsidRDefault="00D2748E" w:rsidP="00B35C2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</w:t>
      </w:r>
      <w:r w:rsidR="00B35C22">
        <w:rPr>
          <w:rFonts w:ascii="Times New Roman" w:hAnsi="Times New Roman" w:cs="Times New Roman"/>
          <w:sz w:val="28"/>
          <w:szCs w:val="28"/>
        </w:rPr>
        <w:t xml:space="preserve"> </w:t>
      </w:r>
      <w:r w:rsidRPr="00B35C22">
        <w:rPr>
          <w:rFonts w:ascii="Times New Roman" w:hAnsi="Times New Roman" w:cs="Times New Roman"/>
          <w:sz w:val="28"/>
          <w:szCs w:val="28"/>
        </w:rPr>
        <w:t>посевных площадей</w:t>
      </w:r>
      <w:r w:rsidR="00F31FA7">
        <w:rPr>
          <w:rFonts w:ascii="Times New Roman" w:hAnsi="Times New Roman" w:cs="Times New Roman"/>
          <w:sz w:val="28"/>
          <w:szCs w:val="28"/>
        </w:rPr>
        <w:t>,</w:t>
      </w:r>
      <w:r w:rsidRPr="00B35C22">
        <w:rPr>
          <w:rFonts w:ascii="Times New Roman" w:hAnsi="Times New Roman" w:cs="Times New Roman"/>
          <w:sz w:val="28"/>
          <w:szCs w:val="28"/>
        </w:rPr>
        <w:t xml:space="preserve"> занятых сортами и гибридами овощных культур закрытого грунта отечественной селекции</w:t>
      </w:r>
      <w:r w:rsidR="00F31FA7">
        <w:rPr>
          <w:rFonts w:ascii="Times New Roman" w:hAnsi="Times New Roman" w:cs="Times New Roman"/>
          <w:sz w:val="28"/>
          <w:szCs w:val="28"/>
        </w:rPr>
        <w:t>,</w:t>
      </w:r>
      <w:r w:rsidRPr="00B35C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составляет около </w:t>
      </w:r>
      <w:r w:rsidR="00B35C22" w:rsidRPr="00B35C22">
        <w:rPr>
          <w:rFonts w:ascii="Times New Roman" w:hAnsi="Times New Roman" w:cs="Times New Roman"/>
          <w:sz w:val="28"/>
          <w:szCs w:val="28"/>
        </w:rPr>
        <w:t>20 процентов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22C72E" w14:textId="4F17B67B" w:rsidR="009D4BC8" w:rsidRDefault="00FC2942" w:rsidP="00F175E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</w:t>
      </w:r>
      <w:r w:rsidR="00A7373D">
        <w:rPr>
          <w:rFonts w:ascii="Times New Roman" w:hAnsi="Times New Roman" w:cs="Times New Roman"/>
          <w:sz w:val="28"/>
          <w:szCs w:val="28"/>
        </w:rPr>
        <w:t>ом ситуации, складывающейся на</w:t>
      </w:r>
      <w:r>
        <w:rPr>
          <w:rFonts w:ascii="Times New Roman" w:hAnsi="Times New Roman" w:cs="Times New Roman"/>
          <w:sz w:val="28"/>
          <w:szCs w:val="28"/>
        </w:rPr>
        <w:t xml:space="preserve"> рынке </w:t>
      </w:r>
      <w:r w:rsidR="00D2748E">
        <w:rPr>
          <w:rFonts w:ascii="Times New Roman" w:hAnsi="Times New Roman" w:cs="Times New Roman"/>
          <w:sz w:val="28"/>
          <w:szCs w:val="28"/>
        </w:rPr>
        <w:t>овощных</w:t>
      </w:r>
      <w:r>
        <w:rPr>
          <w:rFonts w:ascii="Times New Roman" w:hAnsi="Times New Roman" w:cs="Times New Roman"/>
          <w:sz w:val="28"/>
          <w:szCs w:val="28"/>
        </w:rPr>
        <w:t xml:space="preserve"> культур, Минсельхозом России совместно с Минобрнауки России и Российской академией наук подготовлен проект подпрограммы</w:t>
      </w:r>
      <w:r w:rsidR="00F175EA">
        <w:rPr>
          <w:rFonts w:ascii="Times New Roman" w:hAnsi="Times New Roman" w:cs="Times New Roman"/>
          <w:sz w:val="28"/>
          <w:szCs w:val="28"/>
        </w:rPr>
        <w:t>, в ходе реализации которой</w:t>
      </w:r>
      <w:r w:rsidR="005348F9">
        <w:rPr>
          <w:rFonts w:ascii="Times New Roman" w:hAnsi="Times New Roman" w:cs="Times New Roman"/>
          <w:sz w:val="28"/>
          <w:szCs w:val="28"/>
        </w:rPr>
        <w:t xml:space="preserve"> </w:t>
      </w:r>
      <w:r w:rsidR="00792972">
        <w:rPr>
          <w:rFonts w:ascii="Times New Roman" w:hAnsi="Times New Roman" w:cs="Times New Roman"/>
          <w:sz w:val="28"/>
          <w:szCs w:val="28"/>
        </w:rPr>
        <w:t xml:space="preserve">планируется </w:t>
      </w:r>
      <w:r w:rsidR="005348F9"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="009874BF">
        <w:rPr>
          <w:rFonts w:ascii="Times New Roman" w:hAnsi="Times New Roman" w:cs="Times New Roman"/>
          <w:sz w:val="28"/>
          <w:szCs w:val="28"/>
        </w:rPr>
        <w:t>вышеуказанных</w:t>
      </w:r>
      <w:r w:rsidR="005348F9">
        <w:rPr>
          <w:rFonts w:ascii="Times New Roman" w:hAnsi="Times New Roman" w:cs="Times New Roman"/>
          <w:sz w:val="28"/>
          <w:szCs w:val="28"/>
        </w:rPr>
        <w:t xml:space="preserve"> проблем </w:t>
      </w:r>
      <w:r w:rsidR="009874BF">
        <w:rPr>
          <w:rFonts w:ascii="Times New Roman" w:hAnsi="Times New Roman" w:cs="Times New Roman"/>
          <w:sz w:val="28"/>
          <w:szCs w:val="28"/>
        </w:rPr>
        <w:t>за счет:</w:t>
      </w:r>
    </w:p>
    <w:p w14:paraId="595CCB6C" w14:textId="7D74512C" w:rsidR="00396DB0" w:rsidRPr="00396DB0" w:rsidRDefault="00396DB0" w:rsidP="00396DB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</w:rPr>
        <w:t xml:space="preserve">увеличения на 9 единиц количества разработанных в рамках реализации подпрограммы отечественных технологий селекции, </w:t>
      </w:r>
      <w:r w:rsidRPr="00396DB0">
        <w:rPr>
          <w:rFonts w:ascii="Times New Roman" w:hAnsi="Times New Roman" w:cs="Times New Roman"/>
          <w:sz w:val="28"/>
          <w:szCs w:val="28"/>
        </w:rPr>
        <w:lastRenderedPageBreak/>
        <w:t>семеноводства</w:t>
      </w:r>
      <w:r w:rsidR="00976293">
        <w:rPr>
          <w:rFonts w:ascii="Times New Roman" w:hAnsi="Times New Roman" w:cs="Times New Roman"/>
          <w:sz w:val="28"/>
          <w:szCs w:val="28"/>
        </w:rPr>
        <w:t xml:space="preserve"> и </w:t>
      </w:r>
      <w:r w:rsidRPr="00396DB0">
        <w:rPr>
          <w:rFonts w:ascii="Times New Roman" w:hAnsi="Times New Roman" w:cs="Times New Roman"/>
          <w:sz w:val="28"/>
          <w:szCs w:val="28"/>
        </w:rPr>
        <w:t>возделывания овощных культур, защищенных российскими и (или) иностранными охранными документами;</w:t>
      </w:r>
    </w:p>
    <w:p w14:paraId="57F4E6CB" w14:textId="77777777" w:rsidR="00396DB0" w:rsidRPr="00396DB0" w:rsidRDefault="00396DB0" w:rsidP="00396DB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</w:rPr>
        <w:t>сохранения и поддержания 16 единиц существующих коллекций сортов овощных и гибридов овощных культур и штаммов микроорганизмов;</w:t>
      </w:r>
    </w:p>
    <w:p w14:paraId="6946DD8C" w14:textId="77777777" w:rsidR="00396DB0" w:rsidRPr="00396DB0" w:rsidRDefault="00396DB0" w:rsidP="00396DB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</w:rPr>
        <w:t>увеличения на 10 единиц количества зарегистрированных результатов интеллектуальной деятельности, в том числе за рубежом, созданных в рамках реализации подпрограммы, на использование которых заключены лицензионные договоры на срок не менее 2 лет;</w:t>
      </w:r>
    </w:p>
    <w:p w14:paraId="5EAE41F6" w14:textId="77777777" w:rsidR="00396DB0" w:rsidRPr="00396DB0" w:rsidRDefault="00396DB0" w:rsidP="00396DB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</w:rPr>
        <w:t>увеличения на 1 единицу количества организаций, создавших научные подразделения, объекты инфраструктуры и (или) организации трансфера технологий в рамках реализации подпрограммы;</w:t>
      </w:r>
    </w:p>
    <w:p w14:paraId="5E256F1B" w14:textId="77777777" w:rsidR="00396DB0" w:rsidRPr="00396DB0" w:rsidRDefault="00396DB0" w:rsidP="00396DB0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</w:rPr>
        <w:t>обеспечения функционирования и развития 1 селекционно-семеноводческого центра, осуществляющего деятельность, в том числе в целях реализации подпрограммы;</w:t>
      </w:r>
    </w:p>
    <w:p w14:paraId="4FD493D3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увеличения на 9 единиц количества разработанных в рамках реализации подпрограммы отечественных технологий селекции, семеноводства и возделывания овощных культур, защищенных российскими и (или) иностранными охранными документами;</w:t>
      </w:r>
    </w:p>
    <w:p w14:paraId="2937F6CC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сохранения и поддержания 16 единиц существующих коллекций сортов и гибридов овощных культур и штаммов микроорганизмов;</w:t>
      </w:r>
    </w:p>
    <w:p w14:paraId="6303AE39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увеличения на 10 единиц количества зарегистрированных результатов интеллектуальной деятельности, в том числе за рубежом, созданных в рамках реализации подпрограммы, на использование которых заключены лицензионные договоры на срок не менее 2 лет;</w:t>
      </w:r>
    </w:p>
    <w:p w14:paraId="1F3FB0CD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увеличения на 1 единицу количества организаций, создавших научные подразделения, объекты инфраструктуры и (или) организации трансфера технологий в рамках реализации подпрограммы;</w:t>
      </w:r>
    </w:p>
    <w:p w14:paraId="696E781F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обеспечения функционирования и развития 1 селекционно-семеноводческого центра, осуществляющего деятельность, в том числе в целях реализации подпрограммы;</w:t>
      </w:r>
    </w:p>
    <w:p w14:paraId="4E031A52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4 единицы количества новых отечественных конкурентоспособных сортов и гибридов свеклы столовой для открытого грунта,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6815AC8E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увеличения на 4 единицы количества новых отечественных конкурентоспособных сортов и гибридов моркови столовой для открытого грунта,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2289AB97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5 единиц количества новых отечественных конкурентоспособных гибридов капусты для открытого грунта,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168877D4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5 единиц количества новых отечественных конкурентоспособных гибридов томата для открытого грунта,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0C69CDCB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4 единицы количества новых отечественных конкурентоспособных сортов и гибридов лука для открытого грунта,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5208AD0D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5 единиц количества новых отечественных конкурентоспособных гибридов огурца для открытого грунта,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31E3B06D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4 единицы количества новых отечественных конкурентоспособных гибридов томата для защищенного грунта (светокультура),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06F4243C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3 единицы количества новых отечественных конкурентоспособных гибридов огурца для защищенного грунта (светокультура),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5F1ED515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2 единицы количества новых отечественных конкурентоспособных гибридов салата для защищенного грунта (светокультура),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3CE164D0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увеличения на 2 единицы количества новых отечественных конкурентоспособных гибридов баклажана для защищенного грунта (светокультура),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2DE565C4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2 единицы количества новых отечественных конкурентоспособных гибридов перца для защищенного грунта (светокультура), созданных в рамках подпрограммы, на производство семенного материала которых заключены лицензионные договоры на срок не менее 2 лет; </w:t>
      </w:r>
    </w:p>
    <w:p w14:paraId="547DE0C0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120 кг объема произведенных в рамках реализации подпрограммы семян высших репродукций новых конкурентоспособных сортов и гибридов свеклы столовой отечественной селекции для открытого грунта; </w:t>
      </w:r>
    </w:p>
    <w:p w14:paraId="7C2409B3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60 кг объема произведенных в рамках реализации подпрограммы семян высших репродукций новых конкурентоспособных сортов и гибридов моркови столовой отечественной селекции для открытого грунта; </w:t>
      </w:r>
    </w:p>
    <w:p w14:paraId="0D952412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21 кг объема произведенных в рамках реализации подпрограммы семян высших репродукций новых конкурентоспособных гибридов капусты отечественной селекции для открытого грунта; </w:t>
      </w:r>
    </w:p>
    <w:p w14:paraId="2D958CC0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20 кг объема произведенных в рамках реализации подпрограммы семян высших репродукций новых конкурентоспособных гибридов томата отечественной селекции для открытого грунта; </w:t>
      </w:r>
    </w:p>
    <w:p w14:paraId="5D455CCB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15 кг объема произведенных в рамках реализации подпрограммы семян высших репродукций новых конкурентоспособных сортов и гибридов лука отечественной селекции для открытого грунта; </w:t>
      </w:r>
    </w:p>
    <w:p w14:paraId="4905B6AE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450 кг объема произведенных в рамках реализации подпрограммы семян высших репродукций новых конкурентоспособных гибридов огурца отечественной селекции для открытого грунта; </w:t>
      </w:r>
    </w:p>
    <w:p w14:paraId="7B3E105E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35 кг объема произведенных в рамках реализации подпрограммы семян высших репродукций новых конкурентоспособных гибридов томата отечественной селекции для защищенного грунта (светокультура); </w:t>
      </w:r>
    </w:p>
    <w:p w14:paraId="1706DA37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1 500 кг объема произведенных в рамках реализации подпрограммы семян высших репродукций новых конкурентоспособных </w:t>
      </w:r>
      <w:r w:rsidRPr="00D27F9A">
        <w:rPr>
          <w:rFonts w:ascii="Times New Roman" w:hAnsi="Times New Roman" w:cs="Times New Roman"/>
          <w:sz w:val="28"/>
          <w:szCs w:val="28"/>
        </w:rPr>
        <w:lastRenderedPageBreak/>
        <w:t xml:space="preserve">гибридов огурца отечественной селекции для защищенного грунта (светокультура); </w:t>
      </w:r>
    </w:p>
    <w:p w14:paraId="7CEE3164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250 кг объема произведенных в рамках реализации подпрограммы семян высших репродукций новых конкурентоспособных гибридов салата отечественной селекции для защищенного грунта (светокультура); </w:t>
      </w:r>
    </w:p>
    <w:p w14:paraId="58E9B91F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25 кг объема произведенных в рамках реализации подпрограммы семян высших репродукций новых конкурентоспособных гибридов баклажана отечественной селекции для защищенного грунта (светокультура); </w:t>
      </w:r>
    </w:p>
    <w:p w14:paraId="196FB467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увеличения на 15 кг объема произведенных в рамках реализации подпрограммы семян высших репродукций новых конкурентоспособных гибридов перца отечественной селекции для защищенного грунта (светокультура); </w:t>
      </w:r>
    </w:p>
    <w:p w14:paraId="6D689A99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35 процентов доли семян новых конкурентоспособных сортов и гибридов свеклы столовой отечественной селекции для открытого грунта, произведенных в рамках реализации подпрограммы, в общем объеме высеянных семян сортов и гибридов свеклы столовой для открытого грунта;</w:t>
      </w:r>
    </w:p>
    <w:p w14:paraId="60FFCED9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28 процентов доли семян новых конкурентоспособных сортов и гибридов моркови столовой отечественной селекции для открытого грунта, произведенных в рамках реализации подпрограммы, в общем объеме высеянных семян сортов и гибридов моркови столовой для открытого грунта;</w:t>
      </w:r>
    </w:p>
    <w:p w14:paraId="50AF50FE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45 процентов доли семян новых конкурентоспособных гибридов капусты отечественной селекции для открытого грунта, произведенных в рамках реализации подпрограммы, в общем объеме высеянных семян сортов и гибридов капусты для открытого грунта;</w:t>
      </w:r>
    </w:p>
    <w:p w14:paraId="70C30B45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20 процентов доли семян новых конкурентоспособных гибридов томата отечественной селекции для открытого грунта, произведенных в рамках реализации подпрограммы, в общем объеме высеянных семян сортов и гибридов томата для открытого грунта;</w:t>
      </w:r>
    </w:p>
    <w:p w14:paraId="05943E98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15 процентов доли семян новых конкурентоспособных сортов и гибридов лука отечественной селекции для открытого грунта, произведенных в рамках реализации подпрограммы, в общем объеме высеянных семян сортов и гибридов лука для открытого грунта;</w:t>
      </w:r>
    </w:p>
    <w:p w14:paraId="23320FAF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lastRenderedPageBreak/>
        <w:t>доведения до 25 процентов доли семян новых конкурентоспособных гибридов огурца отечественной селекции для открытого грунта, произведенных в рамках реализации подпрограммы, в общем объеме высеянных семян сортов и гибридов огурца для открытого грунта;</w:t>
      </w:r>
    </w:p>
    <w:p w14:paraId="52906478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40 процентов доли семян новых конкурентоспособных гибридов томата отечественной селекции для защищенного грунта (светокультура), произведенных в рамках реализации подпрограммы, в общем объеме высеянных семян сортов и гибридов томата для защищенного грунта (светокультура);</w:t>
      </w:r>
    </w:p>
    <w:p w14:paraId="086B3CC5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50 процентов доли семян новых конкурентоспособных гибридов огурца отечественной селекции для защищенного грунта (светокультура), произведенных в рамках реализации подпрограммы, в общем объеме высеянных семян сортов и гибридов огурца для защищенного грунта (светокультура);</w:t>
      </w:r>
    </w:p>
    <w:p w14:paraId="1506F7A2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35 процентов доли семян новых конкурентоспособных гибридов салата отечественной селекции для защищенного грунта (светокультура), произведенных в рамках реализации подпрограммы, в общем объеме высеянных семян сортов и гибридов салата для защищенного грунта (светокультура);</w:t>
      </w:r>
    </w:p>
    <w:p w14:paraId="4756BFD1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20 процентов доли семян новых конкурентоспособных гибридов баклажана отечественной селекции для защищенного грунта (светокультура), произведенных в рамках реализации подпрограммы, в общем объеме высеянных семян сортов и гибридов баклажана для защищенного грунта (светокультура);</w:t>
      </w:r>
    </w:p>
    <w:p w14:paraId="66099714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доведения до 15 процентов доли семян новых конкурентоспособных гибридов перца отечественной селекции для защищенного грунта (светокультура), произведенных в рамках реализации подпрограммы, в общем объеме высеянных семян сортов и гибридов перца для защищенного грунта (светокультура);</w:t>
      </w:r>
    </w:p>
    <w:p w14:paraId="18F5D886" w14:textId="77777777" w:rsidR="00D27F9A" w:rsidRP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>увеличения на 8 единиц количества разработанных в рамках реализации подпрограммы новых биологических средств защиты овощных культур;</w:t>
      </w:r>
    </w:p>
    <w:p w14:paraId="40D01AAC" w14:textId="77777777" w:rsidR="00D27F9A" w:rsidRDefault="00D27F9A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F9A">
        <w:rPr>
          <w:rFonts w:ascii="Times New Roman" w:hAnsi="Times New Roman" w:cs="Times New Roman"/>
          <w:sz w:val="28"/>
          <w:szCs w:val="28"/>
        </w:rPr>
        <w:t xml:space="preserve">доведения до 35 процентов доли организаций, занимающихся производством овощных культур, признанных сельскохозяйственными товаропроизводителями в соответствии со статьей 3 Федерального закона «О развитии сельского хозяйства», использующих семена новых конкурентоспособных сортов и гибридов овощных культур отечественной </w:t>
      </w:r>
      <w:r w:rsidRPr="00D27F9A">
        <w:rPr>
          <w:rFonts w:ascii="Times New Roman" w:hAnsi="Times New Roman" w:cs="Times New Roman"/>
          <w:sz w:val="28"/>
          <w:szCs w:val="28"/>
        </w:rPr>
        <w:lastRenderedPageBreak/>
        <w:t>селекции, разработанных в рамках реализации подпрограммы, в общем количестве организаций, занимающихся производством овощных культур.</w:t>
      </w:r>
    </w:p>
    <w:p w14:paraId="4E52621E" w14:textId="1588EBF0" w:rsidR="00BC4D91" w:rsidRPr="002D5857" w:rsidRDefault="00BE5487" w:rsidP="00D27F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857">
        <w:rPr>
          <w:rFonts w:ascii="Times New Roman" w:hAnsi="Times New Roman" w:cs="Times New Roman"/>
          <w:sz w:val="28"/>
          <w:szCs w:val="28"/>
        </w:rPr>
        <w:t>О</w:t>
      </w:r>
      <w:r w:rsidR="00BC4D91" w:rsidRPr="002D5857">
        <w:rPr>
          <w:rFonts w:ascii="Times New Roman" w:hAnsi="Times New Roman" w:cs="Times New Roman"/>
          <w:sz w:val="28"/>
          <w:szCs w:val="28"/>
        </w:rPr>
        <w:t>тсутствие в приложении № 3 «Целевые индикаторы и показатели подпрограммы» подпрограммы количественных значений по отдельным показателям подпрограммы не предполагает достижения численных значений показателей в данные годы.</w:t>
      </w:r>
    </w:p>
    <w:p w14:paraId="6D82A725" w14:textId="32CB1713" w:rsidR="00574EB3" w:rsidRPr="005348F9" w:rsidRDefault="00BC4D91" w:rsidP="005348F9">
      <w:pPr>
        <w:spacing w:after="0" w:line="288" w:lineRule="auto"/>
        <w:ind w:firstLine="709"/>
        <w:jc w:val="both"/>
      </w:pPr>
      <w:r w:rsidRPr="005348F9">
        <w:rPr>
          <w:rFonts w:ascii="Times New Roman" w:hAnsi="Times New Roman" w:cs="Times New Roman"/>
          <w:sz w:val="28"/>
          <w:szCs w:val="28"/>
        </w:rPr>
        <w:t xml:space="preserve">Подпрограмма будет реализована посредством выполнения сформированных комплексных научно-технических проектов. При этом основной акцент будет сделан на ответственности заказчиков комплексных научно-технических проектов за внедрение в промышленное </w:t>
      </w:r>
      <w:r w:rsidR="00574EB3" w:rsidRPr="00A7373D">
        <w:rPr>
          <w:rFonts w:ascii="Times New Roman" w:hAnsi="Times New Roman" w:cs="Times New Roman"/>
          <w:sz w:val="28"/>
          <w:szCs w:val="28"/>
        </w:rPr>
        <w:t xml:space="preserve">производство созданных новых отечественных </w:t>
      </w:r>
      <w:r w:rsidR="00715664">
        <w:rPr>
          <w:rFonts w:ascii="Times New Roman" w:hAnsi="Times New Roman" w:cs="Times New Roman"/>
          <w:sz w:val="28"/>
          <w:szCs w:val="28"/>
        </w:rPr>
        <w:t>сортов</w:t>
      </w:r>
      <w:r w:rsidR="00396DB0">
        <w:rPr>
          <w:rFonts w:ascii="Times New Roman" w:hAnsi="Times New Roman" w:cs="Times New Roman"/>
          <w:sz w:val="28"/>
          <w:szCs w:val="28"/>
        </w:rPr>
        <w:t xml:space="preserve"> и гибридов</w:t>
      </w:r>
      <w:r w:rsidR="00715664">
        <w:rPr>
          <w:rFonts w:ascii="Times New Roman" w:hAnsi="Times New Roman" w:cs="Times New Roman"/>
          <w:sz w:val="28"/>
          <w:szCs w:val="28"/>
        </w:rPr>
        <w:t xml:space="preserve"> </w:t>
      </w:r>
      <w:r w:rsidR="00396DB0">
        <w:rPr>
          <w:rFonts w:ascii="Times New Roman" w:hAnsi="Times New Roman" w:cs="Times New Roman"/>
          <w:sz w:val="28"/>
          <w:szCs w:val="28"/>
        </w:rPr>
        <w:t>овощных</w:t>
      </w:r>
      <w:r w:rsidR="00715664">
        <w:rPr>
          <w:rFonts w:ascii="Times New Roman" w:hAnsi="Times New Roman" w:cs="Times New Roman"/>
          <w:sz w:val="28"/>
          <w:szCs w:val="28"/>
        </w:rPr>
        <w:t xml:space="preserve"> культур и</w:t>
      </w:r>
      <w:r w:rsidR="00A0411B">
        <w:rPr>
          <w:rFonts w:ascii="Times New Roman" w:hAnsi="Times New Roman" w:cs="Times New Roman"/>
          <w:sz w:val="28"/>
          <w:szCs w:val="28"/>
        </w:rPr>
        <w:t> </w:t>
      </w:r>
      <w:r w:rsidR="00715664" w:rsidRPr="00715664">
        <w:rPr>
          <w:rFonts w:ascii="Times New Roman" w:hAnsi="Times New Roman" w:cs="Times New Roman"/>
          <w:sz w:val="28"/>
          <w:szCs w:val="28"/>
        </w:rPr>
        <w:t>технологий</w:t>
      </w:r>
      <w:r w:rsidR="00976293">
        <w:rPr>
          <w:rFonts w:ascii="Times New Roman" w:hAnsi="Times New Roman" w:cs="Times New Roman"/>
          <w:sz w:val="28"/>
          <w:szCs w:val="28"/>
        </w:rPr>
        <w:t xml:space="preserve"> </w:t>
      </w:r>
      <w:r w:rsidR="00976293" w:rsidRPr="00976293">
        <w:rPr>
          <w:rFonts w:ascii="Times New Roman" w:hAnsi="Times New Roman" w:cs="Times New Roman"/>
          <w:sz w:val="28"/>
          <w:szCs w:val="28"/>
        </w:rPr>
        <w:t>селекции, семеноводства и возделывания</w:t>
      </w:r>
      <w:r w:rsidR="00273160">
        <w:rPr>
          <w:rFonts w:ascii="Times New Roman" w:hAnsi="Times New Roman" w:cs="Times New Roman"/>
          <w:sz w:val="28"/>
          <w:szCs w:val="28"/>
        </w:rPr>
        <w:t xml:space="preserve"> указанных культур</w:t>
      </w:r>
      <w:r w:rsidR="00715664">
        <w:rPr>
          <w:rFonts w:ascii="Times New Roman" w:hAnsi="Times New Roman" w:cs="Times New Roman"/>
          <w:sz w:val="28"/>
          <w:szCs w:val="28"/>
        </w:rPr>
        <w:t>.</w:t>
      </w:r>
    </w:p>
    <w:p w14:paraId="4E526225" w14:textId="2CBDEB97" w:rsidR="00FC7C24" w:rsidRDefault="004F38FD" w:rsidP="00DB23AC">
      <w:pPr>
        <w:pStyle w:val="a3"/>
        <w:shd w:val="clear" w:color="auto" w:fill="auto"/>
        <w:tabs>
          <w:tab w:val="center" w:pos="318"/>
          <w:tab w:val="left" w:pos="1134"/>
        </w:tabs>
        <w:spacing w:before="0" w:after="0" w:line="288" w:lineRule="auto"/>
        <w:ind w:firstLine="709"/>
        <w:rPr>
          <w:spacing w:val="0"/>
          <w:sz w:val="28"/>
          <w:szCs w:val="28"/>
          <w:shd w:val="clear" w:color="auto" w:fill="FFFFFF"/>
        </w:rPr>
      </w:pPr>
      <w:r>
        <w:rPr>
          <w:spacing w:val="0"/>
          <w:sz w:val="28"/>
          <w:szCs w:val="28"/>
          <w:shd w:val="clear" w:color="auto" w:fill="FFFFFF"/>
        </w:rPr>
        <w:t xml:space="preserve">Для повышения конкурентоспособности, снижения рисков </w:t>
      </w:r>
      <w:r w:rsidR="00517790">
        <w:rPr>
          <w:spacing w:val="0"/>
          <w:sz w:val="28"/>
          <w:szCs w:val="28"/>
          <w:shd w:val="clear" w:color="auto" w:fill="FFFFFF"/>
        </w:rPr>
        <w:br/>
      </w:r>
      <w:r>
        <w:rPr>
          <w:spacing w:val="0"/>
          <w:sz w:val="28"/>
          <w:szCs w:val="28"/>
          <w:shd w:val="clear" w:color="auto" w:fill="FFFFFF"/>
        </w:rPr>
        <w:t xml:space="preserve">и обеспечения дальнейшего развития отечественной </w:t>
      </w:r>
      <w:r w:rsidR="00A0411B">
        <w:rPr>
          <w:spacing w:val="0"/>
          <w:sz w:val="28"/>
          <w:szCs w:val="28"/>
          <w:shd w:val="clear" w:color="auto" w:fill="FFFFFF"/>
        </w:rPr>
        <w:t>овощной</w:t>
      </w:r>
      <w:r w:rsidR="002A1DF4">
        <w:rPr>
          <w:spacing w:val="0"/>
          <w:sz w:val="28"/>
          <w:szCs w:val="28"/>
          <w:shd w:val="clear" w:color="auto" w:fill="FFFFFF"/>
        </w:rPr>
        <w:t xml:space="preserve"> </w:t>
      </w:r>
      <w:r>
        <w:rPr>
          <w:spacing w:val="0"/>
          <w:sz w:val="28"/>
          <w:szCs w:val="28"/>
          <w:shd w:val="clear" w:color="auto" w:fill="FFFFFF"/>
        </w:rPr>
        <w:t>отр</w:t>
      </w:r>
      <w:r w:rsidR="00715664">
        <w:rPr>
          <w:spacing w:val="0"/>
          <w:sz w:val="28"/>
          <w:szCs w:val="28"/>
          <w:shd w:val="clear" w:color="auto" w:fill="FFFFFF"/>
        </w:rPr>
        <w:t>а</w:t>
      </w:r>
      <w:r>
        <w:rPr>
          <w:spacing w:val="0"/>
          <w:sz w:val="28"/>
          <w:szCs w:val="28"/>
          <w:shd w:val="clear" w:color="auto" w:fill="FFFFFF"/>
        </w:rPr>
        <w:t xml:space="preserve">сли будут сформулированы институциональные условия перевода научно-исследовательских работ по </w:t>
      </w:r>
      <w:r w:rsidRPr="00C3238C">
        <w:rPr>
          <w:spacing w:val="0"/>
          <w:sz w:val="28"/>
          <w:szCs w:val="28"/>
          <w:shd w:val="clear" w:color="auto" w:fill="FFFFFF"/>
        </w:rPr>
        <w:t xml:space="preserve">селекции </w:t>
      </w:r>
      <w:r w:rsidR="00C3238C" w:rsidRPr="00C3238C">
        <w:rPr>
          <w:spacing w:val="0"/>
          <w:sz w:val="28"/>
          <w:szCs w:val="28"/>
          <w:shd w:val="clear" w:color="auto" w:fill="FFFFFF"/>
        </w:rPr>
        <w:t xml:space="preserve">и </w:t>
      </w:r>
      <w:r w:rsidR="00A0411B">
        <w:rPr>
          <w:spacing w:val="0"/>
          <w:sz w:val="28"/>
          <w:szCs w:val="28"/>
          <w:shd w:val="clear" w:color="auto" w:fill="FFFFFF"/>
        </w:rPr>
        <w:t>семеноводству</w:t>
      </w:r>
      <w:r w:rsidR="00C3238C" w:rsidRPr="00C3238C">
        <w:rPr>
          <w:spacing w:val="0"/>
          <w:sz w:val="28"/>
          <w:szCs w:val="28"/>
          <w:shd w:val="clear" w:color="auto" w:fill="FFFFFF"/>
        </w:rPr>
        <w:t xml:space="preserve"> </w:t>
      </w:r>
      <w:r w:rsidR="00A0411B">
        <w:rPr>
          <w:spacing w:val="0"/>
          <w:sz w:val="28"/>
          <w:szCs w:val="28"/>
          <w:shd w:val="clear" w:color="auto" w:fill="FFFFFF"/>
        </w:rPr>
        <w:t>овощных</w:t>
      </w:r>
      <w:r w:rsidR="00C3238C" w:rsidRPr="00C3238C">
        <w:rPr>
          <w:spacing w:val="0"/>
          <w:sz w:val="28"/>
          <w:szCs w:val="28"/>
          <w:shd w:val="clear" w:color="auto" w:fill="FFFFFF"/>
        </w:rPr>
        <w:t xml:space="preserve"> культур </w:t>
      </w:r>
      <w:r w:rsidR="00C3238C">
        <w:rPr>
          <w:spacing w:val="0"/>
          <w:sz w:val="28"/>
          <w:szCs w:val="28"/>
          <w:shd w:val="clear" w:color="auto" w:fill="FFFFFF"/>
        </w:rPr>
        <w:br/>
      </w:r>
      <w:r w:rsidR="00662EC4">
        <w:rPr>
          <w:spacing w:val="0"/>
          <w:sz w:val="28"/>
          <w:szCs w:val="28"/>
          <w:shd w:val="clear" w:color="auto" w:fill="FFFFFF"/>
        </w:rPr>
        <w:t xml:space="preserve">на новую научно-техническую базу, что станет возможно только </w:t>
      </w:r>
      <w:r w:rsidR="00C3238C">
        <w:rPr>
          <w:spacing w:val="0"/>
          <w:sz w:val="28"/>
          <w:szCs w:val="28"/>
          <w:shd w:val="clear" w:color="auto" w:fill="FFFFFF"/>
        </w:rPr>
        <w:br/>
      </w:r>
      <w:r w:rsidR="00662EC4">
        <w:rPr>
          <w:spacing w:val="0"/>
          <w:sz w:val="28"/>
          <w:szCs w:val="28"/>
          <w:shd w:val="clear" w:color="auto" w:fill="FFFFFF"/>
        </w:rPr>
        <w:t>при обеспечении полноценного финансирования подпрограммы.</w:t>
      </w:r>
    </w:p>
    <w:p w14:paraId="238E2F56" w14:textId="4116D01E" w:rsidR="003C3C19" w:rsidRDefault="00662EC4" w:rsidP="003C3C19">
      <w:pPr>
        <w:pStyle w:val="a3"/>
        <w:shd w:val="clear" w:color="auto" w:fill="auto"/>
        <w:tabs>
          <w:tab w:val="center" w:pos="318"/>
          <w:tab w:val="left" w:pos="1134"/>
        </w:tabs>
        <w:spacing w:before="0" w:after="0" w:line="288" w:lineRule="auto"/>
        <w:ind w:firstLine="709"/>
        <w:rPr>
          <w:spacing w:val="0"/>
          <w:sz w:val="28"/>
          <w:szCs w:val="28"/>
          <w:shd w:val="clear" w:color="auto" w:fill="FFFFFF"/>
        </w:rPr>
      </w:pPr>
      <w:r>
        <w:rPr>
          <w:spacing w:val="0"/>
          <w:sz w:val="28"/>
          <w:szCs w:val="28"/>
          <w:shd w:val="clear" w:color="auto" w:fill="FFFFFF"/>
        </w:rPr>
        <w:t>Реализация подпрограммы</w:t>
      </w:r>
      <w:r w:rsidR="00BA1791">
        <w:rPr>
          <w:spacing w:val="0"/>
          <w:sz w:val="28"/>
          <w:szCs w:val="28"/>
          <w:shd w:val="clear" w:color="auto" w:fill="FFFFFF"/>
        </w:rPr>
        <w:t xml:space="preserve"> не</w:t>
      </w:r>
      <w:r>
        <w:rPr>
          <w:spacing w:val="0"/>
          <w:sz w:val="28"/>
          <w:szCs w:val="28"/>
          <w:shd w:val="clear" w:color="auto" w:fill="FFFFFF"/>
        </w:rPr>
        <w:t xml:space="preserve"> потребует дополнительных расходов федерального бюджета и не повлечет изменения объема полномочий </w:t>
      </w:r>
      <w:r w:rsidR="00517790">
        <w:rPr>
          <w:spacing w:val="0"/>
          <w:sz w:val="28"/>
          <w:szCs w:val="28"/>
          <w:shd w:val="clear" w:color="auto" w:fill="FFFFFF"/>
        </w:rPr>
        <w:br/>
      </w:r>
      <w:r>
        <w:rPr>
          <w:spacing w:val="0"/>
          <w:sz w:val="28"/>
          <w:szCs w:val="28"/>
          <w:shd w:val="clear" w:color="auto" w:fill="FFFFFF"/>
        </w:rPr>
        <w:t>и (или) компетенций федеральных органов исполнительной власти.</w:t>
      </w:r>
      <w:r w:rsidR="003C3C19">
        <w:rPr>
          <w:spacing w:val="0"/>
          <w:sz w:val="28"/>
          <w:szCs w:val="28"/>
          <w:shd w:val="clear" w:color="auto" w:fill="FFFFFF"/>
        </w:rPr>
        <w:t xml:space="preserve"> </w:t>
      </w:r>
    </w:p>
    <w:p w14:paraId="55DACE65" w14:textId="2541B4DF" w:rsidR="003D0F20" w:rsidRDefault="003D0F20" w:rsidP="003C3C19">
      <w:pPr>
        <w:pStyle w:val="a3"/>
        <w:shd w:val="clear" w:color="auto" w:fill="auto"/>
        <w:tabs>
          <w:tab w:val="center" w:pos="318"/>
          <w:tab w:val="left" w:pos="1134"/>
        </w:tabs>
        <w:spacing w:before="0" w:after="0" w:line="288" w:lineRule="auto"/>
        <w:ind w:firstLine="709"/>
        <w:rPr>
          <w:spacing w:val="0"/>
          <w:sz w:val="28"/>
          <w:szCs w:val="28"/>
          <w:shd w:val="clear" w:color="auto" w:fill="FFFFFF"/>
        </w:rPr>
      </w:pPr>
      <w:r w:rsidRPr="003D0F20">
        <w:rPr>
          <w:spacing w:val="0"/>
          <w:sz w:val="28"/>
          <w:szCs w:val="28"/>
          <w:shd w:val="clear" w:color="auto" w:fill="FFFFFF"/>
        </w:rPr>
        <w:t>Объем бюджетных ассигнований федерального бюджета будет уточнен при перераспределении средств федерального бюджета, предусмотренных на реализацию Государственной программы, а также дополнительных доходов от агропромышленного и рыбохозяйственного комплексов.</w:t>
      </w:r>
    </w:p>
    <w:p w14:paraId="489E16C0" w14:textId="0C24A675" w:rsidR="005F2105" w:rsidRDefault="00662EC4" w:rsidP="005F2105">
      <w:pPr>
        <w:pStyle w:val="a3"/>
        <w:shd w:val="clear" w:color="auto" w:fill="auto"/>
        <w:tabs>
          <w:tab w:val="center" w:pos="318"/>
          <w:tab w:val="left" w:pos="1134"/>
        </w:tabs>
        <w:spacing w:before="0" w:after="0" w:line="288" w:lineRule="auto"/>
        <w:ind w:firstLine="709"/>
        <w:rPr>
          <w:spacing w:val="0"/>
          <w:sz w:val="28"/>
          <w:szCs w:val="28"/>
          <w:shd w:val="clear" w:color="auto" w:fill="FFFFFF"/>
        </w:rPr>
      </w:pPr>
      <w:r w:rsidRPr="00957820">
        <w:rPr>
          <w:spacing w:val="0"/>
          <w:sz w:val="28"/>
          <w:szCs w:val="28"/>
          <w:shd w:val="clear" w:color="auto" w:fill="FFFFFF"/>
        </w:rPr>
        <w:t xml:space="preserve">Реализация подпрограммы </w:t>
      </w:r>
      <w:r w:rsidR="00BA1791">
        <w:rPr>
          <w:spacing w:val="0"/>
          <w:sz w:val="28"/>
          <w:szCs w:val="28"/>
          <w:shd w:val="clear" w:color="auto" w:fill="FFFFFF"/>
        </w:rPr>
        <w:t xml:space="preserve">не </w:t>
      </w:r>
      <w:r w:rsidRPr="00957820">
        <w:rPr>
          <w:spacing w:val="0"/>
          <w:sz w:val="28"/>
          <w:szCs w:val="28"/>
          <w:shd w:val="clear" w:color="auto" w:fill="FFFFFF"/>
        </w:rPr>
        <w:t>потребует выделения дополнительных ассигнований из бюджетов субъектов Российской Федерации.</w:t>
      </w:r>
    </w:p>
    <w:p w14:paraId="4971D1D0" w14:textId="770F9179" w:rsidR="00BA1791" w:rsidRPr="00BA1791" w:rsidRDefault="00BA1791" w:rsidP="00BA1791">
      <w:pPr>
        <w:pStyle w:val="a3"/>
        <w:shd w:val="clear" w:color="auto" w:fill="auto"/>
        <w:tabs>
          <w:tab w:val="center" w:pos="318"/>
          <w:tab w:val="left" w:pos="1134"/>
        </w:tabs>
        <w:spacing w:before="0" w:after="0" w:line="288" w:lineRule="auto"/>
        <w:ind w:firstLine="709"/>
        <w:rPr>
          <w:spacing w:val="0"/>
          <w:sz w:val="28"/>
          <w:szCs w:val="28"/>
          <w:shd w:val="clear" w:color="auto" w:fill="FFFFFF"/>
        </w:rPr>
      </w:pPr>
      <w:r w:rsidRPr="00BA1791">
        <w:rPr>
          <w:spacing w:val="0"/>
          <w:sz w:val="28"/>
          <w:szCs w:val="28"/>
          <w:shd w:val="clear" w:color="auto" w:fill="FFFFFF"/>
        </w:rPr>
        <w:t>В проекте постановления отсутствуют требования, которые связаны с</w:t>
      </w:r>
      <w:r w:rsidR="00D636E4">
        <w:rPr>
          <w:spacing w:val="0"/>
          <w:sz w:val="28"/>
          <w:szCs w:val="28"/>
          <w:shd w:val="clear" w:color="auto" w:fill="FFFFFF"/>
        </w:rPr>
        <w:t> </w:t>
      </w:r>
      <w:r w:rsidRPr="00BA1791">
        <w:rPr>
          <w:spacing w:val="0"/>
          <w:sz w:val="28"/>
          <w:szCs w:val="28"/>
          <w:shd w:val="clear" w:color="auto" w:fill="FFFFFF"/>
        </w:rPr>
        <w:t xml:space="preserve">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требования), положения о соответствующем виде государственного контроля (надзора), виде разрешительной деятельности и предполагаемой </w:t>
      </w:r>
      <w:r w:rsidRPr="00BA1791">
        <w:rPr>
          <w:spacing w:val="0"/>
          <w:sz w:val="28"/>
          <w:szCs w:val="28"/>
          <w:shd w:val="clear" w:color="auto" w:fill="FFFFFF"/>
        </w:rPr>
        <w:lastRenderedPageBreak/>
        <w:t>ответственности за нарушение обязательных требований или последствиях их несоблюдения.</w:t>
      </w:r>
    </w:p>
    <w:p w14:paraId="23936A51" w14:textId="024F7964" w:rsidR="00BA1791" w:rsidRPr="00BA1791" w:rsidRDefault="00BA1791" w:rsidP="00BA1791">
      <w:pPr>
        <w:pStyle w:val="a3"/>
        <w:shd w:val="clear" w:color="auto" w:fill="auto"/>
        <w:tabs>
          <w:tab w:val="center" w:pos="318"/>
          <w:tab w:val="left" w:pos="1134"/>
        </w:tabs>
        <w:spacing w:before="0" w:after="0" w:line="288" w:lineRule="auto"/>
        <w:ind w:firstLine="709"/>
        <w:rPr>
          <w:spacing w:val="0"/>
          <w:sz w:val="28"/>
          <w:szCs w:val="28"/>
          <w:shd w:val="clear" w:color="auto" w:fill="FFFFFF"/>
        </w:rPr>
      </w:pPr>
      <w:r w:rsidRPr="00BA1791">
        <w:rPr>
          <w:spacing w:val="0"/>
          <w:sz w:val="28"/>
          <w:szCs w:val="28"/>
          <w:shd w:val="clear" w:color="auto" w:fill="FFFFFF"/>
        </w:rPr>
        <w:t>Предлагаемые проектом постановления решения не повлекут за собой изменения объема полномочий и компетенции органов государственной власти субъектов Российской Федерации и органов местного самоуправления, сокращения доходной части соответствующих бюджетов.</w:t>
      </w:r>
    </w:p>
    <w:p w14:paraId="69626616" w14:textId="3F1E23C8" w:rsidR="00BA1791" w:rsidRPr="00BA1791" w:rsidRDefault="00BA1791" w:rsidP="00BA1791">
      <w:pPr>
        <w:pStyle w:val="a3"/>
        <w:shd w:val="clear" w:color="auto" w:fill="auto"/>
        <w:tabs>
          <w:tab w:val="center" w:pos="318"/>
          <w:tab w:val="left" w:pos="1134"/>
        </w:tabs>
        <w:spacing w:before="0" w:after="0" w:line="288" w:lineRule="auto"/>
        <w:ind w:firstLine="709"/>
        <w:rPr>
          <w:spacing w:val="0"/>
          <w:sz w:val="28"/>
          <w:szCs w:val="28"/>
          <w:shd w:val="clear" w:color="auto" w:fill="FFFFFF"/>
        </w:rPr>
      </w:pPr>
      <w:r w:rsidRPr="00BA1791">
        <w:rPr>
          <w:spacing w:val="0"/>
          <w:sz w:val="28"/>
          <w:szCs w:val="28"/>
          <w:shd w:val="clear" w:color="auto" w:fill="FFFFFF"/>
        </w:rPr>
        <w:t xml:space="preserve">Проект постановления не противоречит положениям пункта </w:t>
      </w:r>
      <w:r w:rsidR="003D0F20">
        <w:rPr>
          <w:spacing w:val="0"/>
          <w:sz w:val="28"/>
          <w:szCs w:val="28"/>
          <w:shd w:val="clear" w:color="auto" w:fill="FFFFFF"/>
        </w:rPr>
        <w:br/>
      </w:r>
      <w:r w:rsidRPr="00BA1791">
        <w:rPr>
          <w:spacing w:val="0"/>
          <w:sz w:val="28"/>
          <w:szCs w:val="28"/>
          <w:shd w:val="clear" w:color="auto" w:fill="FFFFFF"/>
        </w:rPr>
        <w:t xml:space="preserve">6 приложения № 29 «Протокол о мерах государственной поддержки сельского хозяйства» к Договору о Евразийском экономическом союзе </w:t>
      </w:r>
      <w:r w:rsidR="003D0F20">
        <w:rPr>
          <w:spacing w:val="0"/>
          <w:sz w:val="28"/>
          <w:szCs w:val="28"/>
          <w:shd w:val="clear" w:color="auto" w:fill="FFFFFF"/>
        </w:rPr>
        <w:br/>
      </w:r>
      <w:r w:rsidRPr="00BA1791">
        <w:rPr>
          <w:spacing w:val="0"/>
          <w:sz w:val="28"/>
          <w:szCs w:val="28"/>
          <w:shd w:val="clear" w:color="auto" w:fill="FFFFFF"/>
        </w:rPr>
        <w:t>от 29 мая 2014 г., а также положениям иных международных договоров Российской Федерации.</w:t>
      </w:r>
    </w:p>
    <w:p w14:paraId="4E52622A" w14:textId="7EF350D3" w:rsidR="00DB23AC" w:rsidRPr="00813A5D" w:rsidRDefault="00BA1791" w:rsidP="00BA1791">
      <w:pPr>
        <w:pStyle w:val="a3"/>
        <w:shd w:val="clear" w:color="auto" w:fill="auto"/>
        <w:tabs>
          <w:tab w:val="center" w:pos="318"/>
          <w:tab w:val="left" w:pos="1134"/>
        </w:tabs>
        <w:spacing w:before="0" w:after="0" w:line="288" w:lineRule="auto"/>
        <w:ind w:firstLine="709"/>
        <w:rPr>
          <w:sz w:val="28"/>
          <w:szCs w:val="28"/>
        </w:rPr>
      </w:pPr>
      <w:r w:rsidRPr="00BA1791">
        <w:rPr>
          <w:spacing w:val="0"/>
          <w:sz w:val="28"/>
          <w:szCs w:val="28"/>
          <w:shd w:val="clear" w:color="auto" w:fill="FFFFFF"/>
        </w:rPr>
        <w:t>В процессе разработки проекта постановления проведен анализ правоприменительной практики в рамках реализации соответствующей меры государственной поддержки, обусловившей необходимость изменения правового ре</w:t>
      </w:r>
      <w:r w:rsidRPr="00BA1791">
        <w:rPr>
          <w:sz w:val="28"/>
          <w:szCs w:val="28"/>
        </w:rPr>
        <w:t>гулирования.</w:t>
      </w:r>
    </w:p>
    <w:sectPr w:rsidR="00DB23AC" w:rsidRPr="00813A5D" w:rsidSect="00A7373D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335E0" w14:textId="77777777" w:rsidR="00197621" w:rsidRDefault="00197621" w:rsidP="00A7373D">
      <w:pPr>
        <w:spacing w:after="0" w:line="240" w:lineRule="auto"/>
      </w:pPr>
      <w:r>
        <w:separator/>
      </w:r>
    </w:p>
  </w:endnote>
  <w:endnote w:type="continuationSeparator" w:id="0">
    <w:p w14:paraId="0530E1A4" w14:textId="77777777" w:rsidR="00197621" w:rsidRDefault="00197621" w:rsidP="00A7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E157E" w14:textId="77777777" w:rsidR="00197621" w:rsidRDefault="00197621" w:rsidP="00A7373D">
      <w:pPr>
        <w:spacing w:after="0" w:line="240" w:lineRule="auto"/>
      </w:pPr>
      <w:r>
        <w:separator/>
      </w:r>
    </w:p>
  </w:footnote>
  <w:footnote w:type="continuationSeparator" w:id="0">
    <w:p w14:paraId="6AA49712" w14:textId="77777777" w:rsidR="00197621" w:rsidRDefault="00197621" w:rsidP="00A7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13233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4D931C" w14:textId="444A6B2C" w:rsidR="00A7373D" w:rsidRPr="00A7373D" w:rsidRDefault="00A7373D">
        <w:pPr>
          <w:pStyle w:val="a6"/>
          <w:jc w:val="center"/>
          <w:rPr>
            <w:rFonts w:ascii="Times New Roman" w:hAnsi="Times New Roman" w:cs="Times New Roman"/>
          </w:rPr>
        </w:pPr>
        <w:r w:rsidRPr="00A7373D">
          <w:rPr>
            <w:rFonts w:ascii="Times New Roman" w:hAnsi="Times New Roman" w:cs="Times New Roman"/>
          </w:rPr>
          <w:fldChar w:fldCharType="begin"/>
        </w:r>
        <w:r w:rsidRPr="00A7373D">
          <w:rPr>
            <w:rFonts w:ascii="Times New Roman" w:hAnsi="Times New Roman" w:cs="Times New Roman"/>
          </w:rPr>
          <w:instrText>PAGE   \* MERGEFORMAT</w:instrText>
        </w:r>
        <w:r w:rsidRPr="00A7373D">
          <w:rPr>
            <w:rFonts w:ascii="Times New Roman" w:hAnsi="Times New Roman" w:cs="Times New Roman"/>
          </w:rPr>
          <w:fldChar w:fldCharType="separate"/>
        </w:r>
        <w:r w:rsidR="005F2105">
          <w:rPr>
            <w:rFonts w:ascii="Times New Roman" w:hAnsi="Times New Roman" w:cs="Times New Roman"/>
            <w:noProof/>
          </w:rPr>
          <w:t>5</w:t>
        </w:r>
        <w:r w:rsidRPr="00A7373D">
          <w:rPr>
            <w:rFonts w:ascii="Times New Roman" w:hAnsi="Times New Roman" w:cs="Times New Roman"/>
          </w:rPr>
          <w:fldChar w:fldCharType="end"/>
        </w:r>
      </w:p>
    </w:sdtContent>
  </w:sdt>
  <w:p w14:paraId="47594B9F" w14:textId="77777777" w:rsidR="00A7373D" w:rsidRDefault="00A7373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75A69"/>
    <w:multiLevelType w:val="hybridMultilevel"/>
    <w:tmpl w:val="740A467C"/>
    <w:lvl w:ilvl="0" w:tplc="8A207F3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715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5E1"/>
    <w:rsid w:val="00026D33"/>
    <w:rsid w:val="000276C3"/>
    <w:rsid w:val="0007407B"/>
    <w:rsid w:val="00097F2B"/>
    <w:rsid w:val="000A45B6"/>
    <w:rsid w:val="000E46E8"/>
    <w:rsid w:val="00101229"/>
    <w:rsid w:val="00103B07"/>
    <w:rsid w:val="001808F0"/>
    <w:rsid w:val="00197621"/>
    <w:rsid w:val="001B374F"/>
    <w:rsid w:val="0021433B"/>
    <w:rsid w:val="0022008E"/>
    <w:rsid w:val="00230BDF"/>
    <w:rsid w:val="00235A0B"/>
    <w:rsid w:val="002475E1"/>
    <w:rsid w:val="00272DFA"/>
    <w:rsid w:val="00273160"/>
    <w:rsid w:val="002A1DF4"/>
    <w:rsid w:val="002A78E2"/>
    <w:rsid w:val="002D5857"/>
    <w:rsid w:val="002E4A26"/>
    <w:rsid w:val="0030205B"/>
    <w:rsid w:val="00373A97"/>
    <w:rsid w:val="00385422"/>
    <w:rsid w:val="00395E21"/>
    <w:rsid w:val="00396DB0"/>
    <w:rsid w:val="003C3C19"/>
    <w:rsid w:val="003D0F20"/>
    <w:rsid w:val="003F4FB5"/>
    <w:rsid w:val="00403FCD"/>
    <w:rsid w:val="00411EB1"/>
    <w:rsid w:val="0042072E"/>
    <w:rsid w:val="0047371A"/>
    <w:rsid w:val="004A52A8"/>
    <w:rsid w:val="004B19B3"/>
    <w:rsid w:val="004D321E"/>
    <w:rsid w:val="004D4DC9"/>
    <w:rsid w:val="004E1BDB"/>
    <w:rsid w:val="004F38FD"/>
    <w:rsid w:val="00513C13"/>
    <w:rsid w:val="00517790"/>
    <w:rsid w:val="005348F9"/>
    <w:rsid w:val="005653F1"/>
    <w:rsid w:val="00574EB3"/>
    <w:rsid w:val="005A0ACF"/>
    <w:rsid w:val="005F2105"/>
    <w:rsid w:val="005F27B8"/>
    <w:rsid w:val="0061688A"/>
    <w:rsid w:val="00632ECB"/>
    <w:rsid w:val="00662EC4"/>
    <w:rsid w:val="00682862"/>
    <w:rsid w:val="006945B3"/>
    <w:rsid w:val="006F7FED"/>
    <w:rsid w:val="007127E3"/>
    <w:rsid w:val="00715664"/>
    <w:rsid w:val="00792972"/>
    <w:rsid w:val="0079411A"/>
    <w:rsid w:val="007F0C33"/>
    <w:rsid w:val="00813A5D"/>
    <w:rsid w:val="00834F51"/>
    <w:rsid w:val="008360A9"/>
    <w:rsid w:val="00850D7F"/>
    <w:rsid w:val="00852DCC"/>
    <w:rsid w:val="00885CB8"/>
    <w:rsid w:val="008B5EE5"/>
    <w:rsid w:val="008D2497"/>
    <w:rsid w:val="009113D1"/>
    <w:rsid w:val="00941986"/>
    <w:rsid w:val="00957820"/>
    <w:rsid w:val="00973F60"/>
    <w:rsid w:val="00975B3E"/>
    <w:rsid w:val="00976293"/>
    <w:rsid w:val="00983058"/>
    <w:rsid w:val="00985AD5"/>
    <w:rsid w:val="009874BF"/>
    <w:rsid w:val="0099544A"/>
    <w:rsid w:val="009B4CA2"/>
    <w:rsid w:val="009C015B"/>
    <w:rsid w:val="009D4BC8"/>
    <w:rsid w:val="009D54C2"/>
    <w:rsid w:val="009F20A1"/>
    <w:rsid w:val="00A0411B"/>
    <w:rsid w:val="00A21729"/>
    <w:rsid w:val="00A658AF"/>
    <w:rsid w:val="00A7373D"/>
    <w:rsid w:val="00AD11EE"/>
    <w:rsid w:val="00AF40ED"/>
    <w:rsid w:val="00B06359"/>
    <w:rsid w:val="00B1482E"/>
    <w:rsid w:val="00B35C22"/>
    <w:rsid w:val="00BA1791"/>
    <w:rsid w:val="00BC1548"/>
    <w:rsid w:val="00BC4D91"/>
    <w:rsid w:val="00BE5487"/>
    <w:rsid w:val="00BF0468"/>
    <w:rsid w:val="00BF070D"/>
    <w:rsid w:val="00C3238C"/>
    <w:rsid w:val="00C37D1C"/>
    <w:rsid w:val="00C40124"/>
    <w:rsid w:val="00CB4A7A"/>
    <w:rsid w:val="00CD6F56"/>
    <w:rsid w:val="00CF0792"/>
    <w:rsid w:val="00D161EC"/>
    <w:rsid w:val="00D2748E"/>
    <w:rsid w:val="00D27F9A"/>
    <w:rsid w:val="00D636E4"/>
    <w:rsid w:val="00D7760F"/>
    <w:rsid w:val="00DA4462"/>
    <w:rsid w:val="00DB23AC"/>
    <w:rsid w:val="00DB29F8"/>
    <w:rsid w:val="00DC2A81"/>
    <w:rsid w:val="00DC6C58"/>
    <w:rsid w:val="00DF5119"/>
    <w:rsid w:val="00DF6529"/>
    <w:rsid w:val="00E112CE"/>
    <w:rsid w:val="00E3383F"/>
    <w:rsid w:val="00E65724"/>
    <w:rsid w:val="00E72A86"/>
    <w:rsid w:val="00E73A1F"/>
    <w:rsid w:val="00E75F15"/>
    <w:rsid w:val="00E9086C"/>
    <w:rsid w:val="00E91938"/>
    <w:rsid w:val="00EA18A1"/>
    <w:rsid w:val="00EA6534"/>
    <w:rsid w:val="00EB3DB4"/>
    <w:rsid w:val="00EE2675"/>
    <w:rsid w:val="00F175EA"/>
    <w:rsid w:val="00F31FA7"/>
    <w:rsid w:val="00FA3259"/>
    <w:rsid w:val="00FC2942"/>
    <w:rsid w:val="00FC4323"/>
    <w:rsid w:val="00FC7C24"/>
    <w:rsid w:val="00FD2F9A"/>
    <w:rsid w:val="00FD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620A"/>
  <w15:docId w15:val="{4C1CCC09-403A-4A92-BE86-666722E7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B06359"/>
    <w:rPr>
      <w:rFonts w:ascii="Times New Roman" w:hAnsi="Times New Roman" w:cs="Times New Roman"/>
      <w:spacing w:val="1"/>
      <w:shd w:val="clear" w:color="auto" w:fill="FFFFFF"/>
    </w:rPr>
  </w:style>
  <w:style w:type="paragraph" w:styleId="a3">
    <w:name w:val="Body Text"/>
    <w:basedOn w:val="a"/>
    <w:link w:val="1"/>
    <w:uiPriority w:val="99"/>
    <w:rsid w:val="00B06359"/>
    <w:pPr>
      <w:widowControl w:val="0"/>
      <w:shd w:val="clear" w:color="auto" w:fill="FFFFFF"/>
      <w:spacing w:before="2160" w:after="300" w:line="368" w:lineRule="exact"/>
      <w:jc w:val="both"/>
    </w:pPr>
    <w:rPr>
      <w:rFonts w:ascii="Times New Roman" w:hAnsi="Times New Roman" w:cs="Times New Roman"/>
      <w:spacing w:val="1"/>
    </w:rPr>
  </w:style>
  <w:style w:type="character" w:customStyle="1" w:styleId="a4">
    <w:name w:val="Основной текст Знак"/>
    <w:basedOn w:val="a0"/>
    <w:uiPriority w:val="99"/>
    <w:semiHidden/>
    <w:rsid w:val="00B06359"/>
  </w:style>
  <w:style w:type="paragraph" w:customStyle="1" w:styleId="ConsPlusNormal">
    <w:name w:val="ConsPlusNormal"/>
    <w:uiPriority w:val="99"/>
    <w:qFormat/>
    <w:rsid w:val="00B06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pacing w:val="1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395E21"/>
    <w:rPr>
      <w:b/>
      <w:bCs/>
    </w:rPr>
  </w:style>
  <w:style w:type="paragraph" w:styleId="a6">
    <w:name w:val="header"/>
    <w:basedOn w:val="a"/>
    <w:link w:val="a7"/>
    <w:uiPriority w:val="99"/>
    <w:unhideWhenUsed/>
    <w:rsid w:val="00A7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373D"/>
  </w:style>
  <w:style w:type="paragraph" w:styleId="a8">
    <w:name w:val="footer"/>
    <w:basedOn w:val="a"/>
    <w:link w:val="a9"/>
    <w:uiPriority w:val="99"/>
    <w:unhideWhenUsed/>
    <w:rsid w:val="00A7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373D"/>
  </w:style>
  <w:style w:type="paragraph" w:styleId="aa">
    <w:name w:val="Balloon Text"/>
    <w:basedOn w:val="a"/>
    <w:link w:val="ab"/>
    <w:uiPriority w:val="99"/>
    <w:semiHidden/>
    <w:unhideWhenUsed/>
    <w:rsid w:val="003C3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C3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2974</Words>
  <Characters>16957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Рыжков Денис Владимирович</cp:lastModifiedBy>
  <cp:revision>9</cp:revision>
  <cp:lastPrinted>2021-01-19T10:28:00Z</cp:lastPrinted>
  <dcterms:created xsi:type="dcterms:W3CDTF">2021-11-18T13:59:00Z</dcterms:created>
  <dcterms:modified xsi:type="dcterms:W3CDTF">2022-05-27T11:41:00Z</dcterms:modified>
</cp:coreProperties>
</file>