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3AF1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Вносится сенаторами</w:t>
      </w:r>
    </w:p>
    <w:p w14:paraId="3B9DDADC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Российской Федерации</w:t>
      </w:r>
    </w:p>
    <w:p w14:paraId="31E20351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4E619E">
        <w:rPr>
          <w:rFonts w:ascii="Times New Roman" w:hAnsi="Times New Roman"/>
          <w:sz w:val="28"/>
          <w:szCs w:val="28"/>
        </w:rPr>
        <w:t>Яцкиным</w:t>
      </w:r>
      <w:proofErr w:type="spellEnd"/>
      <w:r w:rsidRPr="004E619E">
        <w:rPr>
          <w:rFonts w:ascii="Times New Roman" w:hAnsi="Times New Roman"/>
          <w:sz w:val="28"/>
          <w:szCs w:val="28"/>
        </w:rPr>
        <w:t>, А.Д. Артамоновым,</w:t>
      </w:r>
    </w:p>
    <w:p w14:paraId="46A5F94A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 xml:space="preserve">А.В. Двойных, </w:t>
      </w:r>
      <w:proofErr w:type="gramStart"/>
      <w:r w:rsidRPr="004E619E">
        <w:rPr>
          <w:rFonts w:ascii="Times New Roman" w:hAnsi="Times New Roman"/>
          <w:sz w:val="28"/>
          <w:szCs w:val="28"/>
        </w:rPr>
        <w:t>С.Г.</w:t>
      </w:r>
      <w:proofErr w:type="gramEnd"/>
      <w:r w:rsidRPr="004E619E">
        <w:rPr>
          <w:rFonts w:ascii="Times New Roman" w:hAnsi="Times New Roman"/>
          <w:sz w:val="28"/>
          <w:szCs w:val="28"/>
        </w:rPr>
        <w:t xml:space="preserve"> Митиным, депутатом Государственной Думы</w:t>
      </w:r>
    </w:p>
    <w:p w14:paraId="685974EE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А.И. Кашиным</w:t>
      </w:r>
    </w:p>
    <w:p w14:paraId="4AE7C1A0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14:paraId="37FBF7EF" w14:textId="77777777" w:rsidR="003567C6" w:rsidRPr="004E619E" w:rsidRDefault="003567C6" w:rsidP="004E61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Проект</w:t>
      </w:r>
    </w:p>
    <w:p w14:paraId="58635960" w14:textId="77777777" w:rsidR="004E619E" w:rsidRDefault="004E619E" w:rsidP="004E619E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</w:p>
    <w:p w14:paraId="766891A3" w14:textId="77777777" w:rsidR="004E619E" w:rsidRDefault="004E619E" w:rsidP="004E619E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</w:p>
    <w:p w14:paraId="2F323483" w14:textId="77777777" w:rsidR="00A52F98" w:rsidRDefault="00A52F98" w:rsidP="004E619E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</w:p>
    <w:p w14:paraId="24A80B49" w14:textId="77777777" w:rsidR="004E619E" w:rsidRDefault="003567C6" w:rsidP="004E619E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 xml:space="preserve">ФЕДЕРАЛЬНЫЙ ЗАКОН </w:t>
      </w:r>
    </w:p>
    <w:p w14:paraId="5DC5A6BD" w14:textId="77777777" w:rsidR="004E619E" w:rsidRDefault="003567C6" w:rsidP="004E619E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«О внесении изменений в Федеральный закон</w:t>
      </w:r>
    </w:p>
    <w:p w14:paraId="029A9BD9" w14:textId="77777777" w:rsidR="003567C6" w:rsidRPr="004E619E" w:rsidRDefault="003567C6" w:rsidP="004E619E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 xml:space="preserve"> «О развитии сельского хозяйства»</w:t>
      </w:r>
    </w:p>
    <w:p w14:paraId="005978A0" w14:textId="77777777" w:rsidR="004E619E" w:rsidRDefault="004E619E" w:rsidP="004E619E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3754CBA" w14:textId="77777777" w:rsidR="003567C6" w:rsidRPr="004E619E" w:rsidRDefault="003567C6" w:rsidP="004E619E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4E619E">
        <w:rPr>
          <w:rFonts w:ascii="Times New Roman" w:hAnsi="Times New Roman"/>
          <w:b/>
          <w:bCs/>
          <w:sz w:val="28"/>
          <w:szCs w:val="28"/>
        </w:rPr>
        <w:t>Статья 1.</w:t>
      </w:r>
    </w:p>
    <w:p w14:paraId="460D2154" w14:textId="77777777" w:rsidR="004E619E" w:rsidRDefault="004E619E" w:rsidP="004E619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0C47217" w14:textId="77777777" w:rsidR="003567C6" w:rsidRDefault="003567C6" w:rsidP="004E619E">
      <w:pPr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Внести в Федеральный закон от 29 декабря 2006 года № 264-ФЗ «О развитии сельского хозяйства» (Собрание законодательства Российской Федерации, 2007, №1, ст. 27; 2013, № 30, ст. 4069; 2015, № 1, ст. 20; 2018, № 32, ст. 5073; 2020, № 42, ст. 6517; 2021, № 24, ст. 4193, № 27, ст. 5146; 2022, № 24, ст. 3929) следующие изменения:</w:t>
      </w:r>
    </w:p>
    <w:p w14:paraId="0B598199" w14:textId="77777777" w:rsidR="004E619E" w:rsidRPr="004E619E" w:rsidRDefault="004E619E" w:rsidP="004E619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3CD88A1" w14:textId="77777777" w:rsidR="003567C6" w:rsidRDefault="003567C6" w:rsidP="004E619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Статью 3 дополнить частью 3 следующего содержания:</w:t>
      </w:r>
    </w:p>
    <w:p w14:paraId="7EFF3062" w14:textId="77777777" w:rsidR="004E619E" w:rsidRPr="004E619E" w:rsidRDefault="004E619E" w:rsidP="004E619E">
      <w:p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</w:p>
    <w:p w14:paraId="1EF02863" w14:textId="77777777" w:rsidR="003567C6" w:rsidRDefault="003567C6" w:rsidP="004E619E">
      <w:pPr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«3. В целях настоящего Федерального закона фермерской продукцией признается сельскохозяйственная продукция (в том числе органическая продукция, сельскохозяйственная продукция и продовольствие с улучшенными характеристиками), а также продукция ее первичной и последующей (промышленной) переработки, в том числе пищевая (продовольственная) продукция, произведенная из дикорастущих плодов, ягод, орехов, грибов, семян и иных лесных ресурсов, относящихся к пищевой продукции, произведенная сельскохозяйственными товаропроизводителями, соответствующими критериям микро- и малого предпринимательства в соответствии с Федеральным законом «О развитии малого и среднего предпринимательства в Российской Федерации», а также физическими лицами, ведущими личное подсобное хозяйство и применяющими специальный налоговый режим «Налог на профессиональный доход» (далее - производители фермерской продукции).».</w:t>
      </w:r>
    </w:p>
    <w:p w14:paraId="7E4A14BC" w14:textId="77777777" w:rsidR="004E619E" w:rsidRPr="004E619E" w:rsidRDefault="004E619E" w:rsidP="004E619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B0A6807" w14:textId="77777777" w:rsidR="003567C6" w:rsidRPr="004E619E" w:rsidRDefault="003567C6" w:rsidP="004E619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Часть 1 статьи 7 дополнить пунктом 16 следующего содержания:</w:t>
      </w:r>
    </w:p>
    <w:p w14:paraId="5945DEEF" w14:textId="77777777" w:rsidR="003567C6" w:rsidRDefault="003567C6" w:rsidP="004E619E">
      <w:pPr>
        <w:spacing w:line="240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 xml:space="preserve">«16) поддержка и </w:t>
      </w:r>
      <w:r w:rsidRPr="00FF0469">
        <w:rPr>
          <w:rFonts w:ascii="Times New Roman" w:hAnsi="Times New Roman"/>
          <w:sz w:val="28"/>
          <w:szCs w:val="28"/>
        </w:rPr>
        <w:t>развити</w:t>
      </w:r>
      <w:r w:rsidRPr="004E619E">
        <w:rPr>
          <w:rFonts w:ascii="Times New Roman" w:hAnsi="Times New Roman"/>
          <w:sz w:val="28"/>
          <w:szCs w:val="28"/>
        </w:rPr>
        <w:t>е сбыта фермерской продукции.»</w:t>
      </w:r>
    </w:p>
    <w:p w14:paraId="6886638B" w14:textId="77777777" w:rsidR="004E619E" w:rsidRDefault="004E619E" w:rsidP="004E619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EFDA0CD" w14:textId="77777777" w:rsidR="004E619E" w:rsidRDefault="004E619E" w:rsidP="004E619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14BA408" w14:textId="77777777" w:rsidR="00A52F98" w:rsidRDefault="00A52F98" w:rsidP="004E619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30E9206" w14:textId="77777777" w:rsidR="003567C6" w:rsidRPr="004E619E" w:rsidRDefault="003567C6" w:rsidP="004E619E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lastRenderedPageBreak/>
        <w:t>Дополнить статьей 14</w:t>
      </w:r>
      <w:r w:rsidRPr="004E619E">
        <w:rPr>
          <w:rFonts w:ascii="Times New Roman" w:hAnsi="Times New Roman"/>
          <w:sz w:val="28"/>
          <w:szCs w:val="28"/>
          <w:vertAlign w:val="superscript"/>
        </w:rPr>
        <w:t>1</w:t>
      </w:r>
      <w:r w:rsidRPr="004E619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1049079" w14:textId="77777777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«Статья 14</w:t>
      </w:r>
      <w:r w:rsidRPr="004E619E">
        <w:rPr>
          <w:rFonts w:ascii="Times New Roman" w:hAnsi="Times New Roman"/>
          <w:sz w:val="28"/>
          <w:szCs w:val="28"/>
          <w:vertAlign w:val="superscript"/>
        </w:rPr>
        <w:t>1</w:t>
      </w:r>
      <w:r w:rsidRPr="004E619E">
        <w:rPr>
          <w:rFonts w:ascii="Times New Roman" w:hAnsi="Times New Roman"/>
          <w:sz w:val="28"/>
          <w:szCs w:val="28"/>
        </w:rPr>
        <w:t>. Государственная поддержка сбыта фермерской продукции</w:t>
      </w:r>
    </w:p>
    <w:p w14:paraId="072756D1" w14:textId="77777777" w:rsidR="003567C6" w:rsidRPr="004E619E" w:rsidRDefault="003567C6" w:rsidP="004E619E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В целях реализации государственной аграрной политики, направленной на поддержку и развитие инфраструктуры рынка сельскохозяйственной продукции, и в целях организации обеспечения населения качественными продовольственными товарами субъекты Российской Федерации могут оказывать государственную поддержку производителям фермерской продукции.</w:t>
      </w:r>
    </w:p>
    <w:p w14:paraId="55B9F245" w14:textId="57942483" w:rsidR="003567C6" w:rsidRPr="00BB35D6" w:rsidRDefault="003567C6" w:rsidP="004E619E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BB35D6">
        <w:rPr>
          <w:rFonts w:ascii="Times New Roman" w:hAnsi="Times New Roman"/>
          <w:sz w:val="28"/>
          <w:szCs w:val="28"/>
        </w:rPr>
        <w:t>Субъекты Российской Федерации могут принимать программы (подпрограммы) по созданию, развитию и поддержке инфраструктуры реализации</w:t>
      </w:r>
      <w:r w:rsidR="00BB35D6">
        <w:rPr>
          <w:rFonts w:ascii="Times New Roman" w:hAnsi="Times New Roman"/>
          <w:sz w:val="28"/>
          <w:szCs w:val="28"/>
        </w:rPr>
        <w:t xml:space="preserve"> </w:t>
      </w:r>
      <w:r w:rsidRPr="00BB35D6">
        <w:rPr>
          <w:rFonts w:ascii="Times New Roman" w:hAnsi="Times New Roman"/>
          <w:sz w:val="28"/>
          <w:szCs w:val="28"/>
        </w:rPr>
        <w:t>фермерской продукции, предусматривающие в том числе меры по созданию организаций, основными видами деятельности которых являются закупка такой продукции, ее подработка, переработка, хранение и сбыт (далее — агрегаторы).</w:t>
      </w:r>
    </w:p>
    <w:p w14:paraId="599020D3" w14:textId="77777777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В качестве агрегатора фермерской продукции выступает юридическое лицо, зарегистрированное на территории Российской Федерации, учредителем (участником и (или) членом) или одним из учредителей (участников и (или) членов) которого является субъект Российской Федерации или исполнительный орган субъекта Российской Федерации, или юридическое лицо, исполняющее функции агрегатора фермерской продукции на основании соглашения с уполномоченным исполнительным органом субъекта Российской Федерации.</w:t>
      </w:r>
    </w:p>
    <w:p w14:paraId="2EA9A265" w14:textId="48C22198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Порядок и правила проведения конкурсного отбора организаций для заключения соглашений по осуществлению функций агрегаторов</w:t>
      </w:r>
      <w:r w:rsidR="00BB35D6">
        <w:rPr>
          <w:rFonts w:ascii="Times New Roman" w:hAnsi="Times New Roman"/>
          <w:sz w:val="28"/>
          <w:szCs w:val="28"/>
        </w:rPr>
        <w:t xml:space="preserve"> </w:t>
      </w:r>
      <w:r w:rsidRPr="004E619E">
        <w:rPr>
          <w:rFonts w:ascii="Times New Roman" w:hAnsi="Times New Roman"/>
          <w:sz w:val="28"/>
          <w:szCs w:val="28"/>
        </w:rPr>
        <w:t>фермерской продукции, требования к таким организациям определяются субъектами Российской Федерации.</w:t>
      </w:r>
    </w:p>
    <w:p w14:paraId="3CC7C227" w14:textId="77777777" w:rsidR="003567C6" w:rsidRPr="004E619E" w:rsidRDefault="003567C6" w:rsidP="004E619E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Право на размещение являющегося отличительным признаком фермерской продукции обозначения на упаковке, потребительской и (или) транспортной таре фермерской продукции или на прикрепленных к ней, либо помещенных в нее носителях информации, или на иных носителях информации, относящихся к указанной продукции, имеют только производители фермерской продукции и агрегаторы.</w:t>
      </w:r>
    </w:p>
    <w:p w14:paraId="56B1751A" w14:textId="266D3F63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Надписи, используемые для обозначения фермерской продукции, могут содержать слова «фермерская продукция» в сочетании с</w:t>
      </w:r>
      <w:r w:rsidR="00BB35D6">
        <w:rPr>
          <w:rFonts w:ascii="Times New Roman" w:hAnsi="Times New Roman"/>
          <w:sz w:val="28"/>
          <w:szCs w:val="28"/>
        </w:rPr>
        <w:t xml:space="preserve"> </w:t>
      </w:r>
      <w:r w:rsidRPr="004E619E">
        <w:rPr>
          <w:rFonts w:ascii="Times New Roman" w:hAnsi="Times New Roman"/>
          <w:sz w:val="28"/>
          <w:szCs w:val="28"/>
        </w:rPr>
        <w:t>наименованием субъекта Российской Федерации, в котором такая</w:t>
      </w:r>
      <w:r w:rsidR="00BB35D6">
        <w:rPr>
          <w:rFonts w:ascii="Times New Roman" w:hAnsi="Times New Roman"/>
          <w:sz w:val="28"/>
          <w:szCs w:val="28"/>
        </w:rPr>
        <w:t xml:space="preserve"> </w:t>
      </w:r>
      <w:r w:rsidRPr="004E619E">
        <w:rPr>
          <w:rFonts w:ascii="Times New Roman" w:hAnsi="Times New Roman"/>
          <w:sz w:val="28"/>
          <w:szCs w:val="28"/>
        </w:rPr>
        <w:t>продукция была произведена.</w:t>
      </w:r>
    </w:p>
    <w:p w14:paraId="4CE6C338" w14:textId="6A67FA6D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Форма, схема нанесения, правила и порядок использования обозначения фермерской продукции единого образца определяются</w:t>
      </w:r>
      <w:r w:rsidR="00BB35D6">
        <w:rPr>
          <w:rFonts w:ascii="Times New Roman" w:hAnsi="Times New Roman"/>
          <w:sz w:val="28"/>
          <w:szCs w:val="28"/>
        </w:rPr>
        <w:t xml:space="preserve"> </w:t>
      </w:r>
      <w:r w:rsidRPr="004E619E">
        <w:rPr>
          <w:rFonts w:ascii="Times New Roman" w:hAnsi="Times New Roman"/>
          <w:sz w:val="28"/>
          <w:szCs w:val="28"/>
        </w:rPr>
        <w:t xml:space="preserve">федеральным органом исполнительной власти, осуществляющим функции по выработке </w:t>
      </w:r>
      <w:r w:rsidRPr="004E619E">
        <w:rPr>
          <w:rFonts w:ascii="Times New Roman" w:hAnsi="Times New Roman"/>
          <w:sz w:val="28"/>
          <w:szCs w:val="28"/>
        </w:rPr>
        <w:lastRenderedPageBreak/>
        <w:t>государственной</w:t>
      </w:r>
      <w:r w:rsidR="00BB35D6">
        <w:rPr>
          <w:rFonts w:ascii="Times New Roman" w:hAnsi="Times New Roman"/>
          <w:sz w:val="28"/>
          <w:szCs w:val="28"/>
        </w:rPr>
        <w:t xml:space="preserve"> </w:t>
      </w:r>
      <w:r w:rsidRPr="004E619E">
        <w:rPr>
          <w:rFonts w:ascii="Times New Roman" w:hAnsi="Times New Roman"/>
          <w:sz w:val="28"/>
          <w:szCs w:val="28"/>
        </w:rPr>
        <w:t>политики и нормативно-правовому регулированию в сфере стандартизации.».</w:t>
      </w:r>
    </w:p>
    <w:p w14:paraId="4BDC1ABA" w14:textId="77777777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55FA342D" w14:textId="77777777" w:rsidR="003567C6" w:rsidRPr="004E619E" w:rsidRDefault="003567C6" w:rsidP="004E619E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bookmark0"/>
      <w:r w:rsidRPr="004E619E">
        <w:rPr>
          <w:rFonts w:ascii="Times New Roman" w:hAnsi="Times New Roman"/>
          <w:b/>
          <w:bCs/>
          <w:sz w:val="28"/>
          <w:szCs w:val="28"/>
        </w:rPr>
        <w:t>Статья 2.</w:t>
      </w:r>
      <w:bookmarkEnd w:id="0"/>
    </w:p>
    <w:p w14:paraId="7AB07DAF" w14:textId="77777777" w:rsidR="003567C6" w:rsidRPr="004E619E" w:rsidRDefault="003567C6" w:rsidP="004E619E">
      <w:pPr>
        <w:spacing w:line="276" w:lineRule="auto"/>
        <w:rPr>
          <w:rFonts w:ascii="Times New Roman" w:hAnsi="Times New Roman"/>
          <w:sz w:val="28"/>
          <w:szCs w:val="28"/>
        </w:rPr>
      </w:pPr>
      <w:r w:rsidRPr="004E619E">
        <w:rPr>
          <w:rFonts w:ascii="Times New Roman" w:hAnsi="Times New Roman"/>
          <w:sz w:val="28"/>
          <w:szCs w:val="28"/>
        </w:rPr>
        <w:t>Настоящий Федеральный закон вступает в силу с 1 марта 2024 года.</w:t>
      </w:r>
    </w:p>
    <w:p w14:paraId="5FD28C85" w14:textId="77777777" w:rsidR="003567C6" w:rsidRPr="004E619E" w:rsidRDefault="003567C6" w:rsidP="009F7E1E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b/>
          <w:bCs/>
          <w:sz w:val="28"/>
          <w:szCs w:val="28"/>
        </w:rPr>
      </w:pPr>
    </w:p>
    <w:sectPr w:rsidR="003567C6" w:rsidRPr="004E619E">
      <w:headerReference w:type="default" r:id="rId8"/>
      <w:pgSz w:w="11907" w:h="16840" w:code="9"/>
      <w:pgMar w:top="1418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25BC" w14:textId="77777777" w:rsidR="005851CE" w:rsidRDefault="005851CE">
      <w:pPr>
        <w:spacing w:line="240" w:lineRule="auto"/>
      </w:pPr>
      <w:r>
        <w:separator/>
      </w:r>
    </w:p>
  </w:endnote>
  <w:endnote w:type="continuationSeparator" w:id="0">
    <w:p w14:paraId="22267F3B" w14:textId="77777777" w:rsidR="005851CE" w:rsidRDefault="00585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altName w:val="Segoe Script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5078" w14:textId="77777777" w:rsidR="005851CE" w:rsidRDefault="005851CE">
      <w:pPr>
        <w:spacing w:line="240" w:lineRule="auto"/>
      </w:pPr>
      <w:r>
        <w:separator/>
      </w:r>
    </w:p>
  </w:footnote>
  <w:footnote w:type="continuationSeparator" w:id="0">
    <w:p w14:paraId="20EFA7FD" w14:textId="77777777" w:rsidR="005851CE" w:rsidRDefault="00585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5A04" w14:textId="77777777" w:rsidR="00CC6F99" w:rsidRPr="004E619E" w:rsidRDefault="005617DF">
    <w:pPr>
      <w:pStyle w:val="a4"/>
      <w:rPr>
        <w:rFonts w:ascii="Times New Roman" w:hAnsi="Times New Roman"/>
      </w:rPr>
    </w:pPr>
    <w:r w:rsidRPr="004E619E">
      <w:rPr>
        <w:rStyle w:val="a8"/>
        <w:rFonts w:ascii="Times New Roman" w:hAnsi="Times New Roman"/>
      </w:rPr>
      <w:fldChar w:fldCharType="begin"/>
    </w:r>
    <w:r w:rsidRPr="004E619E">
      <w:rPr>
        <w:rStyle w:val="a8"/>
        <w:rFonts w:ascii="Times New Roman" w:hAnsi="Times New Roman"/>
      </w:rPr>
      <w:instrText xml:space="preserve"> PAGE </w:instrText>
    </w:r>
    <w:r w:rsidRPr="004E619E">
      <w:rPr>
        <w:rStyle w:val="a8"/>
        <w:rFonts w:ascii="Times New Roman" w:hAnsi="Times New Roman"/>
      </w:rPr>
      <w:fldChar w:fldCharType="separate"/>
    </w:r>
    <w:r w:rsidR="009F7E1E">
      <w:rPr>
        <w:rStyle w:val="a8"/>
        <w:rFonts w:ascii="Times New Roman" w:hAnsi="Times New Roman"/>
        <w:noProof/>
      </w:rPr>
      <w:t>2</w:t>
    </w:r>
    <w:r w:rsidRPr="004E619E">
      <w:rPr>
        <w:rStyle w:val="a8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1085"/>
    <w:multiLevelType w:val="multilevel"/>
    <w:tmpl w:val="CE68028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354F86"/>
    <w:multiLevelType w:val="multilevel"/>
    <w:tmpl w:val="13A61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9A52F5"/>
    <w:multiLevelType w:val="multilevel"/>
    <w:tmpl w:val="798ED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4351092">
    <w:abstractNumId w:val="0"/>
  </w:num>
  <w:num w:numId="2" w16cid:durableId="1176116066">
    <w:abstractNumId w:val="2"/>
  </w:num>
  <w:num w:numId="3" w16cid:durableId="56514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42"/>
    <w:rsid w:val="000D1B32"/>
    <w:rsid w:val="00141E42"/>
    <w:rsid w:val="00232E01"/>
    <w:rsid w:val="002553CF"/>
    <w:rsid w:val="003567C6"/>
    <w:rsid w:val="003919A7"/>
    <w:rsid w:val="004E619E"/>
    <w:rsid w:val="005617DF"/>
    <w:rsid w:val="005851CE"/>
    <w:rsid w:val="005D2B98"/>
    <w:rsid w:val="009F7E1E"/>
    <w:rsid w:val="00A52F98"/>
    <w:rsid w:val="00B84474"/>
    <w:rsid w:val="00BB35D6"/>
    <w:rsid w:val="00DC3550"/>
    <w:rsid w:val="00DF6729"/>
    <w:rsid w:val="00EA12B7"/>
    <w:rsid w:val="00EC09FB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698F"/>
  <w15:docId w15:val="{0765A1D0-82D9-4FAA-B95B-C595E1F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32"/>
    <w:pPr>
      <w:overflowPunct w:val="0"/>
      <w:autoSpaceDE w:val="0"/>
      <w:autoSpaceDN w:val="0"/>
      <w:adjustRightInd w:val="0"/>
      <w:spacing w:after="0" w:line="480" w:lineRule="atLeast"/>
      <w:ind w:firstLine="851"/>
      <w:jc w:val="both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paragraph" w:styleId="1">
    <w:name w:val="heading 1"/>
    <w:basedOn w:val="a"/>
    <w:link w:val="10"/>
    <w:qFormat/>
    <w:rsid w:val="000D1B32"/>
    <w:pPr>
      <w:ind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0D1B32"/>
    <w:pPr>
      <w:ind w:firstLine="0"/>
      <w:jc w:val="center"/>
      <w:outlineLvl w:val="1"/>
    </w:pPr>
    <w:rPr>
      <w:b/>
      <w:caps/>
      <w:spacing w:val="60"/>
    </w:rPr>
  </w:style>
  <w:style w:type="paragraph" w:styleId="3">
    <w:name w:val="heading 3"/>
    <w:basedOn w:val="a"/>
    <w:link w:val="30"/>
    <w:qFormat/>
    <w:rsid w:val="000D1B32"/>
    <w:pPr>
      <w:ind w:firstLine="0"/>
      <w:jc w:val="center"/>
      <w:outlineLvl w:val="2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0D1B32"/>
    <w:pPr>
      <w:spacing w:line="240" w:lineRule="atLeast"/>
      <w:ind w:left="5103" w:firstLine="0"/>
      <w:jc w:val="left"/>
    </w:pPr>
  </w:style>
  <w:style w:type="paragraph" w:styleId="a4">
    <w:name w:val="header"/>
    <w:basedOn w:val="a"/>
    <w:link w:val="a5"/>
    <w:rsid w:val="000D1B32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5">
    <w:name w:val="Верхний колонтитул Знак"/>
    <w:basedOn w:val="a0"/>
    <w:link w:val="a4"/>
    <w:rsid w:val="000D1B32"/>
    <w:rPr>
      <w:rFonts w:ascii="TimesDL" w:eastAsia="Times New Roman" w:hAnsi="TimesDL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D1B32"/>
    <w:rPr>
      <w:rFonts w:ascii="TimesDL" w:eastAsia="Times New Roman" w:hAnsi="TimesDL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1B32"/>
    <w:rPr>
      <w:rFonts w:ascii="TimesDL" w:eastAsia="Times New Roman" w:hAnsi="TimesDL" w:cs="Times New Roman"/>
      <w:b/>
      <w:caps/>
      <w:spacing w:val="6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1B32"/>
    <w:rPr>
      <w:rFonts w:ascii="TimesDL" w:eastAsia="Times New Roman" w:hAnsi="TimesDL" w:cs="Times New Roman"/>
      <w:b/>
      <w:caps/>
      <w:sz w:val="26"/>
      <w:szCs w:val="20"/>
      <w:lang w:eastAsia="ru-RU"/>
    </w:rPr>
  </w:style>
  <w:style w:type="paragraph" w:styleId="a6">
    <w:name w:val="footer"/>
    <w:basedOn w:val="a"/>
    <w:link w:val="a7"/>
    <w:rsid w:val="000D1B32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7">
    <w:name w:val="Нижний колонтитул Знак"/>
    <w:basedOn w:val="a0"/>
    <w:link w:val="a6"/>
    <w:rsid w:val="000D1B32"/>
    <w:rPr>
      <w:rFonts w:ascii="TimesDL" w:eastAsia="Times New Roman" w:hAnsi="TimesDL" w:cs="Times New Roman"/>
      <w:sz w:val="10"/>
      <w:szCs w:val="20"/>
      <w:lang w:eastAsia="ru-RU"/>
    </w:rPr>
  </w:style>
  <w:style w:type="character" w:styleId="a8">
    <w:name w:val="page number"/>
    <w:basedOn w:val="a0"/>
    <w:rsid w:val="000D1B32"/>
  </w:style>
  <w:style w:type="paragraph" w:customStyle="1" w:styleId="a9">
    <w:name w:val="подпись"/>
    <w:basedOn w:val="a"/>
    <w:rsid w:val="000D1B32"/>
    <w:pPr>
      <w:tabs>
        <w:tab w:val="left" w:pos="6237"/>
      </w:tabs>
      <w:spacing w:line="240" w:lineRule="atLeast"/>
      <w:ind w:right="5670"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0D1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B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ocuments\ma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9254-AFA2-42DA-93CB-F43B83B5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mash</Template>
  <TotalTime>10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Комитет по аграрно-продовольственной политике и природопользованию</dc:subject>
  <dc:creator>Заказчик - Савинков@</dc:creator>
  <cp:keywords/>
  <dc:description/>
  <cp:lastModifiedBy>Александр Лагутин</cp:lastModifiedBy>
  <cp:revision>6</cp:revision>
  <dcterms:created xsi:type="dcterms:W3CDTF">2023-07-17T09:25:00Z</dcterms:created>
  <dcterms:modified xsi:type="dcterms:W3CDTF">2023-07-17T09:37:00Z</dcterms:modified>
</cp:coreProperties>
</file>