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214F" w14:textId="77777777" w:rsidR="005178A9" w:rsidRDefault="005178A9">
      <w:pPr>
        <w:pStyle w:val="A6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15FA9903" w14:textId="77777777" w:rsidR="005178A9" w:rsidRDefault="005178A9">
      <w:pPr>
        <w:pStyle w:val="A6"/>
        <w:suppressAutoHyphens/>
        <w:jc w:val="center"/>
        <w:rPr>
          <w:rFonts w:ascii="Arial" w:eastAsia="Arial" w:hAnsi="Arial" w:cs="Arial"/>
        </w:rPr>
      </w:pPr>
    </w:p>
    <w:p w14:paraId="49CCBC3D" w14:textId="77777777" w:rsidR="005178A9" w:rsidRDefault="005178A9">
      <w:pPr>
        <w:pStyle w:val="A6"/>
        <w:suppressAutoHyphens/>
        <w:jc w:val="center"/>
        <w:rPr>
          <w:rFonts w:ascii="Arial" w:eastAsia="Arial" w:hAnsi="Arial" w:cs="Arial"/>
        </w:rPr>
      </w:pPr>
    </w:p>
    <w:p w14:paraId="4E5E5A2F" w14:textId="77777777" w:rsidR="005178A9" w:rsidRDefault="00000000">
      <w:pPr>
        <w:pStyle w:val="A6"/>
        <w:suppressAutoHyphens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«</w:t>
      </w:r>
      <w:proofErr w:type="spellStart"/>
      <w:r>
        <w:rPr>
          <w:rFonts w:ascii="Arial" w:hAnsi="Arial"/>
          <w:b/>
          <w:bCs/>
          <w:sz w:val="28"/>
          <w:szCs w:val="28"/>
        </w:rPr>
        <w:t>Агроинвестор</w:t>
      </w:r>
      <w:proofErr w:type="spellEnd"/>
      <w:r>
        <w:rPr>
          <w:rFonts w:ascii="Arial" w:hAnsi="Arial"/>
          <w:b/>
          <w:bCs/>
          <w:sz w:val="28"/>
          <w:szCs w:val="28"/>
        </w:rPr>
        <w:t>» приглашает компании к участию в</w:t>
      </w:r>
    </w:p>
    <w:p w14:paraId="14B697BE" w14:textId="77777777" w:rsidR="005178A9" w:rsidRDefault="00000000">
      <w:pPr>
        <w:pStyle w:val="A6"/>
        <w:suppressAutoHyphens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  <w:lang w:val="en-US"/>
        </w:rPr>
        <w:t>III</w:t>
      </w:r>
      <w:r w:rsidRPr="009E2E65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ежегодной национальной премии «</w:t>
      </w:r>
      <w:proofErr w:type="spellStart"/>
      <w:r>
        <w:rPr>
          <w:rFonts w:ascii="Arial" w:hAnsi="Arial"/>
          <w:b/>
          <w:bCs/>
          <w:sz w:val="28"/>
          <w:szCs w:val="28"/>
        </w:rPr>
        <w:t>Агроинвестор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года — 2022»</w:t>
      </w:r>
    </w:p>
    <w:p w14:paraId="3BE7FF42" w14:textId="77777777" w:rsidR="005178A9" w:rsidRDefault="005178A9">
      <w:pPr>
        <w:pStyle w:val="A6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4E385966" w14:textId="77777777" w:rsidR="005178A9" w:rsidRDefault="005178A9">
      <w:pPr>
        <w:pStyle w:val="A6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62CA7066" w14:textId="23DF272F" w:rsidR="005178A9" w:rsidRDefault="00000000">
      <w:pPr>
        <w:pStyle w:val="A6"/>
        <w:suppressAutoHyphens/>
        <w:jc w:val="both"/>
      </w:pPr>
      <w:r w:rsidRPr="009E2E65">
        <w:rPr>
          <w:rFonts w:ascii="Arial" w:hAnsi="Arial"/>
          <w:i/>
          <w:iCs/>
          <w:sz w:val="24"/>
          <w:szCs w:val="24"/>
          <w:shd w:val="clear" w:color="auto" w:fill="FEFFFF"/>
        </w:rPr>
        <w:t xml:space="preserve">14 </w:t>
      </w:r>
      <w:r>
        <w:rPr>
          <w:rFonts w:ascii="Arial" w:hAnsi="Arial"/>
          <w:i/>
          <w:iCs/>
          <w:sz w:val="24"/>
          <w:szCs w:val="24"/>
          <w:shd w:val="clear" w:color="auto" w:fill="FEFFFF"/>
        </w:rPr>
        <w:t>сентября 2022 г., Москва</w:t>
      </w:r>
      <w:r>
        <w:rPr>
          <w:rFonts w:ascii="Arial" w:hAnsi="Arial"/>
          <w:sz w:val="24"/>
          <w:szCs w:val="24"/>
          <w:shd w:val="clear" w:color="auto" w:fill="FEFFFF"/>
        </w:rPr>
        <w:t>. — Проект «</w:t>
      </w:r>
      <w:proofErr w:type="spellStart"/>
      <w:r>
        <w:rPr>
          <w:rFonts w:ascii="Arial" w:hAnsi="Arial"/>
          <w:sz w:val="24"/>
          <w:szCs w:val="24"/>
          <w:shd w:val="clear" w:color="auto" w:fill="FEFFFF"/>
        </w:rPr>
        <w:t>Агроинвестор</w:t>
      </w:r>
      <w:proofErr w:type="spellEnd"/>
      <w:r>
        <w:rPr>
          <w:rFonts w:ascii="Arial" w:hAnsi="Arial"/>
          <w:sz w:val="24"/>
          <w:szCs w:val="24"/>
          <w:shd w:val="clear" w:color="auto" w:fill="FEFFFF"/>
        </w:rPr>
        <w:t xml:space="preserve">» объявляет о старте приема заявок для участия в </w:t>
      </w:r>
      <w:r>
        <w:rPr>
          <w:rFonts w:ascii="Arial" w:hAnsi="Arial"/>
          <w:sz w:val="24"/>
          <w:szCs w:val="24"/>
          <w:shd w:val="clear" w:color="auto" w:fill="FEFFFF"/>
          <w:lang w:val="en-US"/>
        </w:rPr>
        <w:t>III</w:t>
      </w:r>
      <w:r>
        <w:rPr>
          <w:rFonts w:ascii="Arial" w:hAnsi="Arial"/>
          <w:sz w:val="24"/>
          <w:szCs w:val="24"/>
          <w:shd w:val="clear" w:color="auto" w:fill="FEFFFF"/>
        </w:rPr>
        <w:t xml:space="preserve"> ежегодной национальной премии в сфере сельского хозяйства и продовольствия «</w:t>
      </w:r>
      <w:proofErr w:type="spellStart"/>
      <w:r>
        <w:rPr>
          <w:rFonts w:ascii="Arial" w:hAnsi="Arial"/>
          <w:sz w:val="24"/>
          <w:szCs w:val="24"/>
          <w:shd w:val="clear" w:color="auto" w:fill="FEFFFF"/>
        </w:rPr>
        <w:t>Агроинвестор</w:t>
      </w:r>
      <w:proofErr w:type="spellEnd"/>
      <w:r>
        <w:rPr>
          <w:rFonts w:ascii="Arial" w:hAnsi="Arial"/>
          <w:sz w:val="24"/>
          <w:szCs w:val="24"/>
          <w:shd w:val="clear" w:color="auto" w:fill="FEFFFF"/>
        </w:rPr>
        <w:t xml:space="preserve"> года — 2022». Компании могут подать заявки на сайте award.agroinvestor.ru с </w:t>
      </w:r>
      <w:r w:rsidRPr="009E2E65">
        <w:rPr>
          <w:rFonts w:ascii="Arial" w:hAnsi="Arial"/>
          <w:sz w:val="24"/>
          <w:szCs w:val="24"/>
          <w:shd w:val="clear" w:color="auto" w:fill="FEFFFF"/>
        </w:rPr>
        <w:t>14</w:t>
      </w:r>
      <w:r>
        <w:rPr>
          <w:rFonts w:ascii="Arial" w:hAnsi="Arial"/>
          <w:sz w:val="24"/>
          <w:szCs w:val="24"/>
          <w:shd w:val="clear" w:color="auto" w:fill="FEFFFF"/>
        </w:rPr>
        <w:t xml:space="preserve"> сентября по 14 </w:t>
      </w:r>
      <w:r>
        <w:rPr>
          <w:rFonts w:ascii="Arial" w:hAnsi="Arial"/>
          <w:sz w:val="24"/>
          <w:szCs w:val="24"/>
        </w:rPr>
        <w:t>декабря 2022</w:t>
      </w:r>
      <w:r w:rsidR="009E2E65">
        <w:rPr>
          <w:rFonts w:ascii="Arial" w:hAnsi="Arial"/>
          <w:sz w:val="24"/>
          <w:szCs w:val="24"/>
        </w:rPr>
        <w:t xml:space="preserve"> года</w:t>
      </w:r>
      <w:r>
        <w:rPr>
          <w:rFonts w:ascii="Arial" w:hAnsi="Arial"/>
          <w:sz w:val="24"/>
          <w:szCs w:val="24"/>
        </w:rPr>
        <w:t>. Экспертный совет премии и редакция «</w:t>
      </w:r>
      <w:proofErr w:type="spellStart"/>
      <w:r>
        <w:rPr>
          <w:rFonts w:ascii="Arial" w:hAnsi="Arial"/>
          <w:sz w:val="24"/>
          <w:szCs w:val="24"/>
        </w:rPr>
        <w:t>Агроинвестора</w:t>
      </w:r>
      <w:proofErr w:type="spellEnd"/>
      <w:r>
        <w:rPr>
          <w:rFonts w:ascii="Arial" w:hAnsi="Arial"/>
          <w:sz w:val="24"/>
          <w:szCs w:val="24"/>
        </w:rPr>
        <w:t xml:space="preserve">» оценят лучшие практики, проекты и достижения лидеров </w:t>
      </w:r>
      <w:proofErr w:type="spellStart"/>
      <w:r>
        <w:rPr>
          <w:rFonts w:ascii="Arial" w:hAnsi="Arial"/>
          <w:sz w:val="24"/>
          <w:szCs w:val="24"/>
        </w:rPr>
        <w:t>агроотрасли</w:t>
      </w:r>
      <w:proofErr w:type="spellEnd"/>
      <w:r>
        <w:rPr>
          <w:rFonts w:ascii="Arial" w:hAnsi="Arial"/>
          <w:sz w:val="24"/>
          <w:szCs w:val="24"/>
        </w:rPr>
        <w:t xml:space="preserve"> в </w:t>
      </w:r>
      <w:r w:rsidR="009E2E65">
        <w:rPr>
          <w:rFonts w:ascii="Arial" w:hAnsi="Arial"/>
          <w:sz w:val="24"/>
          <w:szCs w:val="24"/>
        </w:rPr>
        <w:t>девяти</w:t>
      </w:r>
      <w:r>
        <w:rPr>
          <w:rFonts w:ascii="Arial" w:hAnsi="Arial"/>
          <w:sz w:val="24"/>
          <w:szCs w:val="24"/>
        </w:rPr>
        <w:t xml:space="preserve"> номинациях по итогам работы в 2022 году. Торжественная церемония награждения победителей состоится 3 февраля 2023</w:t>
      </w:r>
      <w:r w:rsidR="009E2E65">
        <w:rPr>
          <w:rFonts w:ascii="Arial" w:hAnsi="Arial"/>
          <w:sz w:val="24"/>
          <w:szCs w:val="24"/>
        </w:rPr>
        <w:t xml:space="preserve">-го </w:t>
      </w:r>
      <w:r>
        <w:rPr>
          <w:rFonts w:ascii="Arial" w:hAnsi="Arial"/>
          <w:sz w:val="24"/>
          <w:szCs w:val="24"/>
        </w:rPr>
        <w:t xml:space="preserve">в </w:t>
      </w:r>
      <w:r w:rsidR="009E2E65">
        <w:rPr>
          <w:rFonts w:ascii="Arial" w:hAnsi="Arial"/>
          <w:sz w:val="24"/>
          <w:szCs w:val="24"/>
        </w:rPr>
        <w:t xml:space="preserve">Москве, в </w:t>
      </w:r>
      <w:r>
        <w:rPr>
          <w:rFonts w:ascii="Arial" w:hAnsi="Arial"/>
          <w:sz w:val="24"/>
          <w:szCs w:val="24"/>
        </w:rPr>
        <w:t>«Особняке на Волхонке».</w:t>
      </w:r>
    </w:p>
    <w:p w14:paraId="0B46EACD" w14:textId="77777777" w:rsidR="005178A9" w:rsidRDefault="005178A9">
      <w:pPr>
        <w:pStyle w:val="A6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3AAA639C" w14:textId="0A365165" w:rsidR="005178A9" w:rsidRDefault="00000000">
      <w:pPr>
        <w:pStyle w:val="A6"/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Цель премии «</w:t>
      </w:r>
      <w:proofErr w:type="spellStart"/>
      <w:r>
        <w:rPr>
          <w:rFonts w:ascii="Arial" w:hAnsi="Arial"/>
          <w:sz w:val="24"/>
          <w:szCs w:val="24"/>
        </w:rPr>
        <w:t>Агроинвестор</w:t>
      </w:r>
      <w:proofErr w:type="spellEnd"/>
      <w:r>
        <w:rPr>
          <w:rFonts w:ascii="Arial" w:hAnsi="Arial"/>
          <w:sz w:val="24"/>
          <w:szCs w:val="24"/>
        </w:rPr>
        <w:t xml:space="preserve"> года» — популяризировать современное предпринимательство в АПК, выявить эффективные модели ведения бизнеса и привлечь внимание к наиболее ярким проектам, предпринимателям и руководителям </w:t>
      </w:r>
      <w:r w:rsidR="009E2E65">
        <w:rPr>
          <w:rFonts w:ascii="Arial" w:hAnsi="Arial"/>
          <w:sz w:val="24"/>
          <w:szCs w:val="24"/>
        </w:rPr>
        <w:t xml:space="preserve">сельскохозяйственных </w:t>
      </w:r>
      <w:r>
        <w:rPr>
          <w:rFonts w:ascii="Arial" w:hAnsi="Arial"/>
          <w:sz w:val="24"/>
          <w:szCs w:val="24"/>
        </w:rPr>
        <w:t>компаний. Премия дает возможность объективно и по достоинству оценить талантливых бизнесменов, инвесторов и общественных деятелей, работающих на территории России, профессионализм которых является залогом успешного развития предпринимательской среды.</w:t>
      </w:r>
    </w:p>
    <w:p w14:paraId="35BC26CC" w14:textId="77777777" w:rsidR="005178A9" w:rsidRDefault="005178A9">
      <w:pPr>
        <w:pStyle w:val="A6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0E2932C2" w14:textId="630CDA5C" w:rsidR="005178A9" w:rsidRDefault="00000000">
      <w:pPr>
        <w:pStyle w:val="a7"/>
        <w:suppressAutoHyphens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>«В 2022 году агропромышленный комплекс (</w:t>
      </w:r>
      <w:r w:rsidRPr="009E2E65">
        <w:rPr>
          <w:rFonts w:ascii="Arial" w:hAnsi="Arial"/>
          <w:i/>
          <w:iCs/>
        </w:rPr>
        <w:t>АПК</w:t>
      </w:r>
      <w:r>
        <w:rPr>
          <w:rFonts w:ascii="Arial" w:hAnsi="Arial"/>
          <w:i/>
          <w:iCs/>
        </w:rPr>
        <w:t>) России</w:t>
      </w:r>
      <w:r w:rsidRPr="009E2E65">
        <w:rPr>
          <w:rFonts w:ascii="Arial" w:hAnsi="Arial"/>
          <w:i/>
          <w:iCs/>
        </w:rPr>
        <w:t xml:space="preserve"> демонстрирует </w:t>
      </w:r>
      <w:r>
        <w:rPr>
          <w:rFonts w:ascii="Arial" w:hAnsi="Arial"/>
          <w:i/>
          <w:iCs/>
        </w:rPr>
        <w:t xml:space="preserve">уверенные </w:t>
      </w:r>
      <w:r w:rsidRPr="009E2E65">
        <w:rPr>
          <w:rFonts w:ascii="Arial" w:hAnsi="Arial"/>
          <w:i/>
          <w:iCs/>
        </w:rPr>
        <w:t>показатели прироста</w:t>
      </w:r>
      <w:r>
        <w:rPr>
          <w:rFonts w:ascii="Arial" w:hAnsi="Arial"/>
          <w:i/>
          <w:iCs/>
        </w:rPr>
        <w:t xml:space="preserve">. </w:t>
      </w:r>
      <w:r w:rsidRPr="009E2E65">
        <w:rPr>
          <w:rFonts w:ascii="Arial" w:hAnsi="Arial"/>
          <w:i/>
          <w:iCs/>
        </w:rPr>
        <w:t>По данным Росстата</w:t>
      </w:r>
      <w:r>
        <w:rPr>
          <w:rFonts w:ascii="Arial" w:hAnsi="Arial"/>
          <w:i/>
          <w:iCs/>
        </w:rPr>
        <w:t xml:space="preserve">, </w:t>
      </w:r>
      <w:r w:rsidRPr="009E2E65">
        <w:rPr>
          <w:rFonts w:ascii="Arial" w:hAnsi="Arial"/>
          <w:i/>
          <w:iCs/>
        </w:rPr>
        <w:t>объем сельскохозяйственного производства в России по итогам января</w:t>
      </w:r>
      <w:r>
        <w:rPr>
          <w:rFonts w:ascii="Arial" w:hAnsi="Arial"/>
          <w:i/>
          <w:iCs/>
        </w:rPr>
        <w:t>-</w:t>
      </w:r>
      <w:r w:rsidRPr="009E2E65">
        <w:rPr>
          <w:rFonts w:ascii="Arial" w:hAnsi="Arial"/>
          <w:i/>
          <w:iCs/>
        </w:rPr>
        <w:t xml:space="preserve">июня увеличился на </w:t>
      </w:r>
      <w:r>
        <w:rPr>
          <w:rFonts w:ascii="Arial" w:hAnsi="Arial"/>
          <w:i/>
          <w:iCs/>
        </w:rPr>
        <w:t xml:space="preserve">2,2 %, </w:t>
      </w:r>
      <w:r w:rsidRPr="009E2E65">
        <w:rPr>
          <w:rFonts w:ascii="Arial" w:hAnsi="Arial"/>
          <w:i/>
          <w:iCs/>
        </w:rPr>
        <w:t xml:space="preserve">в то время как годом ранее отрасль продемонстрировала спад в </w:t>
      </w:r>
      <w:r>
        <w:rPr>
          <w:rFonts w:ascii="Arial" w:hAnsi="Arial"/>
          <w:i/>
          <w:iCs/>
        </w:rPr>
        <w:t xml:space="preserve">0,2 %. </w:t>
      </w:r>
      <w:r w:rsidRPr="009E2E65">
        <w:rPr>
          <w:rFonts w:ascii="Arial" w:hAnsi="Arial"/>
          <w:i/>
          <w:iCs/>
        </w:rPr>
        <w:t xml:space="preserve">В стоимостном выражении за первое полугодие произведено </w:t>
      </w:r>
      <w:proofErr w:type="spellStart"/>
      <w:r w:rsidRPr="009E2E65">
        <w:rPr>
          <w:rFonts w:ascii="Arial" w:hAnsi="Arial"/>
          <w:i/>
          <w:iCs/>
        </w:rPr>
        <w:t>агропродукции</w:t>
      </w:r>
      <w:proofErr w:type="spellEnd"/>
      <w:r w:rsidRPr="009E2E65">
        <w:rPr>
          <w:rFonts w:ascii="Arial" w:hAnsi="Arial"/>
          <w:i/>
          <w:iCs/>
        </w:rPr>
        <w:t xml:space="preserve"> на сумму более </w:t>
      </w:r>
      <w:r>
        <w:rPr>
          <w:rFonts w:ascii="Arial" w:hAnsi="Arial"/>
          <w:i/>
          <w:iCs/>
        </w:rPr>
        <w:t xml:space="preserve">2,2 </w:t>
      </w:r>
      <w:r w:rsidRPr="009E2E65">
        <w:rPr>
          <w:rFonts w:ascii="Arial" w:hAnsi="Arial"/>
          <w:i/>
          <w:iCs/>
        </w:rPr>
        <w:t>трлн руб</w:t>
      </w:r>
      <w:r>
        <w:rPr>
          <w:rFonts w:ascii="Arial" w:hAnsi="Arial"/>
          <w:i/>
          <w:iCs/>
        </w:rPr>
        <w:t xml:space="preserve">. </w:t>
      </w:r>
      <w:r w:rsidRPr="009E2E65">
        <w:rPr>
          <w:rFonts w:ascii="Arial" w:hAnsi="Arial"/>
          <w:i/>
          <w:iCs/>
        </w:rPr>
        <w:t>Во всех основных секторах отмечается прибавка</w:t>
      </w:r>
      <w:r>
        <w:rPr>
          <w:rFonts w:ascii="Arial" w:hAnsi="Arial"/>
          <w:i/>
          <w:iCs/>
        </w:rPr>
        <w:t xml:space="preserve">: </w:t>
      </w:r>
      <w:r w:rsidRPr="009E2E65">
        <w:rPr>
          <w:rFonts w:ascii="Arial" w:hAnsi="Arial"/>
          <w:i/>
          <w:iCs/>
        </w:rPr>
        <w:t xml:space="preserve">производство мяса увеличилось на </w:t>
      </w:r>
      <w:r>
        <w:rPr>
          <w:rFonts w:ascii="Arial" w:hAnsi="Arial"/>
          <w:i/>
          <w:iCs/>
          <w:lang w:val="fr-FR"/>
        </w:rPr>
        <w:t xml:space="preserve">4,3 %, </w:t>
      </w:r>
      <w:r w:rsidRPr="009E2E65">
        <w:rPr>
          <w:rFonts w:ascii="Arial" w:hAnsi="Arial"/>
          <w:i/>
          <w:iCs/>
        </w:rPr>
        <w:t>молока —</w:t>
      </w:r>
      <w:r>
        <w:rPr>
          <w:rFonts w:ascii="Arial" w:hAnsi="Arial"/>
          <w:i/>
          <w:iCs/>
        </w:rPr>
        <w:t xml:space="preserve"> </w:t>
      </w:r>
      <w:r w:rsidRPr="009E2E65">
        <w:rPr>
          <w:rFonts w:ascii="Arial" w:hAnsi="Arial"/>
          <w:i/>
          <w:iCs/>
        </w:rPr>
        <w:t xml:space="preserve">на </w:t>
      </w:r>
      <w:r>
        <w:rPr>
          <w:rFonts w:ascii="Arial" w:hAnsi="Arial"/>
          <w:i/>
          <w:iCs/>
          <w:lang w:val="fr-FR"/>
        </w:rPr>
        <w:t xml:space="preserve">0,8 %, </w:t>
      </w:r>
      <w:r w:rsidRPr="009E2E65">
        <w:rPr>
          <w:rFonts w:ascii="Arial" w:hAnsi="Arial"/>
          <w:i/>
          <w:iCs/>
        </w:rPr>
        <w:t>яиц —</w:t>
      </w:r>
      <w:r>
        <w:rPr>
          <w:rFonts w:ascii="Arial" w:hAnsi="Arial"/>
          <w:i/>
          <w:iCs/>
        </w:rPr>
        <w:t xml:space="preserve"> </w:t>
      </w:r>
      <w:r w:rsidRPr="009E2E65">
        <w:rPr>
          <w:rFonts w:ascii="Arial" w:hAnsi="Arial"/>
          <w:i/>
          <w:iCs/>
        </w:rPr>
        <w:t xml:space="preserve">на </w:t>
      </w:r>
      <w:r>
        <w:rPr>
          <w:rFonts w:ascii="Arial" w:hAnsi="Arial"/>
          <w:i/>
          <w:iCs/>
        </w:rPr>
        <w:t xml:space="preserve">2,2 %. </w:t>
      </w:r>
      <w:r w:rsidRPr="009E2E65">
        <w:rPr>
          <w:rFonts w:ascii="Arial" w:hAnsi="Arial"/>
          <w:i/>
          <w:iCs/>
        </w:rPr>
        <w:t>Ожидаются рекордные урожаи зерна и масличных</w:t>
      </w:r>
      <w:r>
        <w:rPr>
          <w:rFonts w:ascii="Arial" w:hAnsi="Arial"/>
          <w:i/>
          <w:iCs/>
        </w:rPr>
        <w:t xml:space="preserve">. </w:t>
      </w:r>
      <w:r w:rsidRPr="009E2E65">
        <w:rPr>
          <w:rFonts w:ascii="Arial" w:hAnsi="Arial"/>
          <w:i/>
          <w:iCs/>
        </w:rPr>
        <w:t>И это все несмотря на непростые экономические условия</w:t>
      </w:r>
      <w:r>
        <w:rPr>
          <w:rFonts w:ascii="Arial" w:hAnsi="Arial"/>
          <w:i/>
          <w:iCs/>
        </w:rPr>
        <w:t xml:space="preserve">, </w:t>
      </w:r>
      <w:r w:rsidRPr="009E2E65">
        <w:rPr>
          <w:rFonts w:ascii="Arial" w:hAnsi="Arial"/>
          <w:i/>
          <w:iCs/>
        </w:rPr>
        <w:t>в которых сектору приходится работать в этом году</w:t>
      </w:r>
      <w:r>
        <w:rPr>
          <w:rFonts w:ascii="Arial" w:hAnsi="Arial"/>
          <w:i/>
          <w:iCs/>
        </w:rPr>
        <w:t xml:space="preserve">. </w:t>
      </w:r>
      <w:r w:rsidRPr="009E2E65">
        <w:rPr>
          <w:rFonts w:ascii="Arial" w:hAnsi="Arial"/>
          <w:i/>
          <w:iCs/>
        </w:rPr>
        <w:t xml:space="preserve">Роль АПК трудно переоценить </w:t>
      </w:r>
      <w:r>
        <w:rPr>
          <w:rFonts w:ascii="Arial" w:hAnsi="Arial"/>
          <w:i/>
          <w:iCs/>
        </w:rPr>
        <w:t xml:space="preserve">— </w:t>
      </w:r>
      <w:r w:rsidRPr="009E2E65">
        <w:rPr>
          <w:rFonts w:ascii="Arial" w:hAnsi="Arial"/>
          <w:i/>
          <w:iCs/>
        </w:rPr>
        <w:t>аграрии кормят страну и стараются удовлетворить спрос по всем направлениям</w:t>
      </w:r>
      <w:r w:rsidR="009E2E65">
        <w:rPr>
          <w:rFonts w:ascii="Arial" w:hAnsi="Arial"/>
          <w:i/>
          <w:iCs/>
        </w:rPr>
        <w:t>»</w:t>
      </w:r>
      <w:r>
        <w:rPr>
          <w:rFonts w:ascii="Arial" w:hAnsi="Arial"/>
        </w:rPr>
        <w:t>, —</w:t>
      </w:r>
      <w:r w:rsidR="009E2E65">
        <w:rPr>
          <w:rFonts w:ascii="Arial" w:hAnsi="Arial"/>
        </w:rPr>
        <w:t xml:space="preserve"> говорит </w:t>
      </w:r>
      <w:r>
        <w:rPr>
          <w:rFonts w:ascii="Arial" w:hAnsi="Arial"/>
        </w:rPr>
        <w:t>главный редактор журнала «</w:t>
      </w:r>
      <w:proofErr w:type="spellStart"/>
      <w:r>
        <w:rPr>
          <w:rFonts w:ascii="Arial" w:hAnsi="Arial"/>
        </w:rPr>
        <w:t>Агроинвестор</w:t>
      </w:r>
      <w:proofErr w:type="spellEnd"/>
      <w:r>
        <w:rPr>
          <w:rFonts w:ascii="Arial" w:hAnsi="Arial"/>
        </w:rPr>
        <w:t>»</w:t>
      </w:r>
      <w:r w:rsidR="009E2E65">
        <w:rPr>
          <w:rFonts w:ascii="Arial" w:hAnsi="Arial"/>
        </w:rPr>
        <w:t xml:space="preserve"> Инна Ганенко</w:t>
      </w:r>
      <w:r>
        <w:rPr>
          <w:rFonts w:ascii="Arial" w:hAnsi="Arial"/>
        </w:rPr>
        <w:t xml:space="preserve">. </w:t>
      </w:r>
    </w:p>
    <w:p w14:paraId="5D8CFD5D" w14:textId="77777777" w:rsidR="005178A9" w:rsidRDefault="005178A9">
      <w:pPr>
        <w:pStyle w:val="a7"/>
        <w:suppressAutoHyphens/>
        <w:jc w:val="both"/>
        <w:rPr>
          <w:rFonts w:ascii="Arial" w:eastAsia="Arial" w:hAnsi="Arial" w:cs="Arial"/>
        </w:rPr>
      </w:pPr>
    </w:p>
    <w:p w14:paraId="04E0BE2B" w14:textId="1FF8614F" w:rsidR="005178A9" w:rsidRDefault="00000000">
      <w:pPr>
        <w:pStyle w:val="a7"/>
        <w:suppressAutoHyphens/>
        <w:jc w:val="both"/>
        <w:rPr>
          <w:rFonts w:ascii="Arial" w:eastAsia="Arial" w:hAnsi="Arial" w:cs="Arial"/>
        </w:rPr>
      </w:pPr>
      <w:r>
        <w:rPr>
          <w:rFonts w:ascii="Arial" w:hAnsi="Arial"/>
        </w:rPr>
        <w:t>«</w:t>
      </w:r>
      <w:r>
        <w:rPr>
          <w:rFonts w:ascii="Arial" w:hAnsi="Arial"/>
          <w:i/>
          <w:iCs/>
          <w:shd w:val="clear" w:color="auto" w:fill="FEFFFF"/>
        </w:rPr>
        <w:t xml:space="preserve">Мы начинаем сбор заявок на </w:t>
      </w:r>
      <w:r>
        <w:rPr>
          <w:rFonts w:ascii="Arial" w:hAnsi="Arial"/>
          <w:i/>
          <w:iCs/>
          <w:shd w:val="clear" w:color="auto" w:fill="FEFFFF"/>
          <w:lang w:val="en-US"/>
        </w:rPr>
        <w:t>III</w:t>
      </w:r>
      <w:r>
        <w:rPr>
          <w:rFonts w:ascii="Arial" w:hAnsi="Arial"/>
          <w:i/>
          <w:iCs/>
          <w:shd w:val="clear" w:color="auto" w:fill="FEFFFF"/>
        </w:rPr>
        <w:t xml:space="preserve"> ежегодную национальную премию </w:t>
      </w:r>
      <w:r w:rsidRPr="007D12F1">
        <w:rPr>
          <w:rFonts w:ascii="Arial" w:hAnsi="Arial"/>
          <w:i/>
          <w:iCs/>
          <w:shd w:val="clear" w:color="auto" w:fill="FEFFFF"/>
        </w:rPr>
        <w:t>«</w:t>
      </w:r>
      <w:proofErr w:type="spellStart"/>
      <w:r w:rsidRPr="007D12F1">
        <w:rPr>
          <w:rFonts w:ascii="Arial" w:hAnsi="Arial"/>
          <w:i/>
          <w:iCs/>
          <w:shd w:val="clear" w:color="auto" w:fill="FEFFFF"/>
        </w:rPr>
        <w:t>Агроинвестор</w:t>
      </w:r>
      <w:proofErr w:type="spellEnd"/>
      <w:r w:rsidRPr="007D12F1">
        <w:rPr>
          <w:rFonts w:ascii="Arial" w:hAnsi="Arial"/>
          <w:i/>
          <w:iCs/>
          <w:shd w:val="clear" w:color="auto" w:fill="FEFFFF"/>
        </w:rPr>
        <w:t xml:space="preserve"> года — </w:t>
      </w:r>
      <w:r>
        <w:rPr>
          <w:rFonts w:ascii="Arial" w:hAnsi="Arial"/>
          <w:i/>
          <w:iCs/>
          <w:shd w:val="clear" w:color="auto" w:fill="FEFFFF"/>
        </w:rPr>
        <w:t>2022</w:t>
      </w:r>
      <w:r>
        <w:rPr>
          <w:rFonts w:ascii="Arial" w:hAnsi="Arial"/>
          <w:i/>
          <w:iCs/>
          <w:shd w:val="clear" w:color="auto" w:fill="FEFFFF"/>
          <w:lang w:val="it-IT"/>
        </w:rPr>
        <w:t>»</w:t>
      </w:r>
      <w:r>
        <w:rPr>
          <w:rFonts w:ascii="Arial" w:hAnsi="Arial"/>
          <w:i/>
          <w:iCs/>
          <w:shd w:val="clear" w:color="auto" w:fill="FEFFFF"/>
        </w:rPr>
        <w:t>. В прошлом году мы получили более 100 заявок и наградили 30 победителей. Мы верим, что с каждым годом значимость премии и ее престижность повышаются. Для нас важно, чтобы получившие ее представители агробизнеса действительно гордились этой наградой, чтобы всем без лишних пояснений было понятно, что такое премия «</w:t>
      </w:r>
      <w:proofErr w:type="spellStart"/>
      <w:r>
        <w:rPr>
          <w:rFonts w:ascii="Arial" w:hAnsi="Arial"/>
          <w:i/>
          <w:iCs/>
          <w:shd w:val="clear" w:color="auto" w:fill="FEFFFF"/>
        </w:rPr>
        <w:t>Агроинвестор</w:t>
      </w:r>
      <w:proofErr w:type="spellEnd"/>
      <w:r>
        <w:rPr>
          <w:rFonts w:ascii="Arial" w:hAnsi="Arial"/>
          <w:i/>
          <w:iCs/>
          <w:shd w:val="clear" w:color="auto" w:fill="FEFFFF"/>
        </w:rPr>
        <w:t xml:space="preserve"> года»</w:t>
      </w:r>
      <w:r w:rsidR="009E2E65">
        <w:rPr>
          <w:rFonts w:ascii="Arial" w:hAnsi="Arial"/>
          <w:i/>
          <w:iCs/>
          <w:shd w:val="clear" w:color="auto" w:fill="FEFFFF"/>
        </w:rPr>
        <w:t xml:space="preserve">, - подчеркивает </w:t>
      </w:r>
      <w:r w:rsidR="009E2E65">
        <w:rPr>
          <w:rFonts w:ascii="Arial" w:hAnsi="Arial"/>
        </w:rPr>
        <w:t>главный редактор сайта «</w:t>
      </w:r>
      <w:proofErr w:type="spellStart"/>
      <w:r w:rsidR="009E2E65">
        <w:rPr>
          <w:rFonts w:ascii="Arial" w:hAnsi="Arial"/>
        </w:rPr>
        <w:t>Агроинвестор</w:t>
      </w:r>
      <w:proofErr w:type="spellEnd"/>
      <w:r w:rsidR="009E2E65">
        <w:rPr>
          <w:rFonts w:ascii="Arial" w:hAnsi="Arial"/>
        </w:rPr>
        <w:t xml:space="preserve">» Татьяна </w:t>
      </w:r>
      <w:proofErr w:type="spellStart"/>
      <w:r w:rsidR="009E2E65">
        <w:rPr>
          <w:rFonts w:ascii="Arial" w:hAnsi="Arial"/>
        </w:rPr>
        <w:t>Кулистикова</w:t>
      </w:r>
      <w:proofErr w:type="spellEnd"/>
      <w:r w:rsidR="009E2E65">
        <w:rPr>
          <w:rFonts w:ascii="Arial" w:hAnsi="Arial"/>
        </w:rPr>
        <w:t>.</w:t>
      </w:r>
      <w:r w:rsidR="009E2E65">
        <w:rPr>
          <w:rFonts w:ascii="Arial" w:eastAsia="Arial" w:hAnsi="Arial" w:cs="Arial"/>
        </w:rPr>
        <w:t xml:space="preserve"> - </w:t>
      </w:r>
      <w:r>
        <w:rPr>
          <w:rFonts w:ascii="Arial" w:hAnsi="Arial"/>
          <w:i/>
          <w:iCs/>
          <w:shd w:val="clear" w:color="auto" w:fill="FEFFFF"/>
        </w:rPr>
        <w:t xml:space="preserve">Наша премия — живой динамичный проект, безусловно, мы стараемся вносить в него что-то новое, исходя из повестки дня. Так, например, в прошлом году мы вручали награду </w:t>
      </w:r>
      <w:r>
        <w:rPr>
          <w:rFonts w:ascii="Arial" w:hAnsi="Arial"/>
          <w:i/>
          <w:iCs/>
          <w:shd w:val="clear" w:color="auto" w:fill="FEFFFF"/>
        </w:rPr>
        <w:lastRenderedPageBreak/>
        <w:t>за реализацию социально-ответственной инициативы в период пандемии, сейчас, к счастью, эта проблема уже не так актуальна. Новое значение приобрела тема импортозамещения, и она будет отражена в вопросах анкет участников. Надеюсь, что в этом году мы сможем привлечь еще больше участников и наградить лучших из лучших за самые яркие и общественно-полезные проекты 2022 года</w:t>
      </w:r>
      <w:r>
        <w:rPr>
          <w:rFonts w:ascii="Arial" w:hAnsi="Arial"/>
        </w:rPr>
        <w:t>»</w:t>
      </w:r>
      <w:r w:rsidR="009E2E65">
        <w:rPr>
          <w:rFonts w:ascii="Arial" w:hAnsi="Arial"/>
        </w:rPr>
        <w:t>.</w:t>
      </w:r>
    </w:p>
    <w:p w14:paraId="3CEC21E2" w14:textId="77777777" w:rsidR="005178A9" w:rsidRDefault="005178A9">
      <w:pPr>
        <w:pStyle w:val="A6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49DC9FA9" w14:textId="3446C4C3" w:rsidR="005178A9" w:rsidRDefault="00000000">
      <w:pPr>
        <w:pStyle w:val="a7"/>
        <w:shd w:val="clear" w:color="auto" w:fill="FFFFFF"/>
        <w:suppressAutoHyphens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Премия </w:t>
      </w:r>
      <w:r w:rsidRPr="009E2E65">
        <w:rPr>
          <w:rFonts w:ascii="Arial" w:hAnsi="Arial"/>
        </w:rPr>
        <w:t>«</w:t>
      </w:r>
      <w:proofErr w:type="spellStart"/>
      <w:r w:rsidRPr="009E2E65">
        <w:rPr>
          <w:rFonts w:ascii="Arial" w:hAnsi="Arial"/>
        </w:rPr>
        <w:t>Агроинвестор</w:t>
      </w:r>
      <w:proofErr w:type="spellEnd"/>
      <w:r w:rsidRPr="009E2E65">
        <w:rPr>
          <w:rFonts w:ascii="Arial" w:hAnsi="Arial"/>
        </w:rPr>
        <w:t xml:space="preserve"> года — </w:t>
      </w:r>
      <w:r>
        <w:rPr>
          <w:rFonts w:ascii="Arial" w:hAnsi="Arial"/>
        </w:rPr>
        <w:t>2022</w:t>
      </w:r>
      <w:r w:rsidRPr="009E2E65">
        <w:rPr>
          <w:rFonts w:ascii="Arial" w:hAnsi="Arial"/>
        </w:rPr>
        <w:t>»</w:t>
      </w:r>
      <w:r>
        <w:rPr>
          <w:rFonts w:ascii="Arial" w:hAnsi="Arial"/>
        </w:rPr>
        <w:t xml:space="preserve"> призвана выявить в ходе поэтапного отбора и широкого обсуждения экспертами лучших представителей в </w:t>
      </w:r>
      <w:r w:rsidR="009E2E65">
        <w:rPr>
          <w:rFonts w:ascii="Arial" w:hAnsi="Arial"/>
        </w:rPr>
        <w:t>девяти</w:t>
      </w:r>
      <w:r>
        <w:rPr>
          <w:rFonts w:ascii="Arial" w:hAnsi="Arial"/>
        </w:rPr>
        <w:t xml:space="preserve"> номинациях: «Человек года», «Топ-менеджер года», «Запуск года», «Инновация года», «Экспортер года»,</w:t>
      </w:r>
      <w:r w:rsidR="009E2E65">
        <w:rPr>
          <w:rFonts w:ascii="Arial" w:hAnsi="Arial"/>
        </w:rPr>
        <w:t xml:space="preserve"> </w:t>
      </w:r>
      <w:r>
        <w:rPr>
          <w:rFonts w:ascii="Arial" w:hAnsi="Arial"/>
        </w:rPr>
        <w:t>«Надежный поставщик зерна», «Социально ответственная инициатива», «Выбор редакции: ньюсмейкер года», «Выбор редакции: компания — ньюсмейкер года»,— и обеспечить их общественное и экспертное признание.</w:t>
      </w:r>
    </w:p>
    <w:p w14:paraId="2FE5F7F4" w14:textId="77777777" w:rsidR="005178A9" w:rsidRDefault="005178A9">
      <w:pPr>
        <w:pStyle w:val="a7"/>
        <w:shd w:val="clear" w:color="auto" w:fill="FFFFFF"/>
        <w:suppressAutoHyphens/>
        <w:jc w:val="both"/>
        <w:rPr>
          <w:rFonts w:ascii="Arial" w:eastAsia="Arial" w:hAnsi="Arial" w:cs="Arial"/>
        </w:rPr>
      </w:pPr>
    </w:p>
    <w:p w14:paraId="24661226" w14:textId="77777777" w:rsidR="005178A9" w:rsidRDefault="00000000">
      <w:pPr>
        <w:pStyle w:val="a7"/>
        <w:shd w:val="clear" w:color="auto" w:fill="FFFFFF"/>
        <w:suppressAutoHyphens/>
        <w:jc w:val="both"/>
        <w:rPr>
          <w:rFonts w:ascii="Arial" w:eastAsia="Arial" w:hAnsi="Arial" w:cs="Arial"/>
        </w:rPr>
      </w:pPr>
      <w:r>
        <w:rPr>
          <w:rFonts w:ascii="Arial" w:hAnsi="Arial"/>
        </w:rPr>
        <w:t>НОМИНАЦИИ 2022:</w:t>
      </w:r>
    </w:p>
    <w:p w14:paraId="7AD312B8" w14:textId="77777777" w:rsidR="005178A9" w:rsidRDefault="005178A9">
      <w:pPr>
        <w:pStyle w:val="a7"/>
        <w:shd w:val="clear" w:color="auto" w:fill="FFFFFF"/>
        <w:suppressAutoHyphens/>
        <w:jc w:val="both"/>
        <w:rPr>
          <w:rFonts w:ascii="Arial" w:eastAsia="Arial" w:hAnsi="Arial" w:cs="Arial"/>
        </w:rPr>
      </w:pPr>
    </w:p>
    <w:p w14:paraId="0E8211A9" w14:textId="2CC3E83F" w:rsidR="005178A9" w:rsidRDefault="00000000">
      <w:pPr>
        <w:pStyle w:val="a7"/>
        <w:numPr>
          <w:ilvl w:val="0"/>
          <w:numId w:val="2"/>
        </w:numPr>
        <w:shd w:val="clear" w:color="auto" w:fill="FFFFFF"/>
        <w:suppressAutoHyphens/>
        <w:jc w:val="both"/>
      </w:pPr>
      <w:r>
        <w:rPr>
          <w:rFonts w:ascii="Arial" w:hAnsi="Arial"/>
        </w:rPr>
        <w:t>ЧЕЛОВЕК ГОДА — человек из сферы бизнеса, госуправления, научной или общественной среды, с которым ассоциируются изменения, нововведения, ключевые события в агропромышленной отрасли в 2022 г</w:t>
      </w:r>
      <w:r w:rsidR="009E2E65">
        <w:rPr>
          <w:rFonts w:ascii="Arial" w:hAnsi="Arial"/>
        </w:rPr>
        <w:t>оду</w:t>
      </w:r>
      <w:r>
        <w:rPr>
          <w:rFonts w:ascii="Arial" w:hAnsi="Arial"/>
        </w:rPr>
        <w:t>. Претенденты в этой номинации будут предложены экспертным советом, победитель будет определен путем открытого интернет-голосования на сайте премии с 21 ноября 2022</w:t>
      </w:r>
      <w:r w:rsidR="009E2E65">
        <w:rPr>
          <w:rFonts w:ascii="Arial" w:hAnsi="Arial"/>
        </w:rPr>
        <w:t>-го</w:t>
      </w:r>
      <w:r>
        <w:rPr>
          <w:rFonts w:ascii="Arial" w:hAnsi="Arial"/>
        </w:rPr>
        <w:t xml:space="preserve"> по 23 января 2023 г</w:t>
      </w:r>
      <w:r w:rsidR="009E2E65">
        <w:rPr>
          <w:rFonts w:ascii="Arial" w:hAnsi="Arial"/>
        </w:rPr>
        <w:t>ода.</w:t>
      </w:r>
    </w:p>
    <w:p w14:paraId="2EEC3AC4" w14:textId="07A3F2BE" w:rsidR="005178A9" w:rsidRDefault="00000000">
      <w:pPr>
        <w:pStyle w:val="a7"/>
        <w:numPr>
          <w:ilvl w:val="0"/>
          <w:numId w:val="2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ТОП-МЕНЕДЖЕР ГОДА </w:t>
      </w:r>
      <w:r w:rsidRPr="009E2E65">
        <w:rPr>
          <w:rFonts w:ascii="Arial" w:hAnsi="Arial"/>
        </w:rPr>
        <w:t xml:space="preserve">— </w:t>
      </w:r>
      <w:r>
        <w:rPr>
          <w:rFonts w:ascii="Arial" w:hAnsi="Arial"/>
        </w:rPr>
        <w:t>владелец или топ-менеджер, под руководством которого компания, крестьянское (фермерское) хозяйство достигли существенного улучшения финансовых, производственных показателей в 2022 г</w:t>
      </w:r>
      <w:r w:rsidR="009E2E65">
        <w:rPr>
          <w:rFonts w:ascii="Arial" w:hAnsi="Arial"/>
        </w:rPr>
        <w:t>оду.</w:t>
      </w:r>
      <w:r>
        <w:rPr>
          <w:rFonts w:ascii="Arial" w:hAnsi="Arial"/>
        </w:rPr>
        <w:t xml:space="preserve"> В номинации три категории, в каждой из которых будет награжден один победитель:</w:t>
      </w:r>
    </w:p>
    <w:p w14:paraId="379737C9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Агрохолдинг / крупная производственная компания;</w:t>
      </w:r>
    </w:p>
    <w:p w14:paraId="3F43F7E8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Средний бизнес;</w:t>
      </w:r>
    </w:p>
    <w:p w14:paraId="2D8A499D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Крестьянско-фермерское хозяйство.</w:t>
      </w:r>
    </w:p>
    <w:p w14:paraId="2D36C6B5" w14:textId="31BDB79E" w:rsidR="005178A9" w:rsidRDefault="00000000">
      <w:pPr>
        <w:pStyle w:val="a7"/>
        <w:numPr>
          <w:ilvl w:val="0"/>
          <w:numId w:val="7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ЗАПУСК ГОДА — завершившееся строительство или модернизация предприятия,</w:t>
      </w:r>
      <w:r w:rsidR="009E2E65">
        <w:rPr>
          <w:rStyle w:val="A8"/>
          <w:rFonts w:ascii="Arial" w:hAnsi="Arial"/>
        </w:rPr>
        <w:t xml:space="preserve"> </w:t>
      </w:r>
      <w:r>
        <w:rPr>
          <w:rStyle w:val="A8"/>
          <w:rFonts w:ascii="Arial" w:hAnsi="Arial"/>
        </w:rPr>
        <w:t>включающие запуск принципиально нового производства, сервиса или готового продукта для АПК в 2022 г</w:t>
      </w:r>
      <w:r w:rsidR="009E2E65">
        <w:rPr>
          <w:rStyle w:val="A8"/>
          <w:rFonts w:ascii="Arial" w:hAnsi="Arial"/>
        </w:rPr>
        <w:t>оду</w:t>
      </w:r>
      <w:r>
        <w:rPr>
          <w:rStyle w:val="A8"/>
          <w:rFonts w:ascii="Arial" w:hAnsi="Arial"/>
        </w:rPr>
        <w:t>. В номинации три категории, в каждой из которых будет награжден один победитель:</w:t>
      </w:r>
    </w:p>
    <w:p w14:paraId="2971C9D9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Запуск нового производства;</w:t>
      </w:r>
    </w:p>
    <w:p w14:paraId="0D59573D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Услуги для АПК;</w:t>
      </w:r>
    </w:p>
    <w:p w14:paraId="377464A0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Внедрение технологий, повышающих продуктивность производства.</w:t>
      </w:r>
    </w:p>
    <w:p w14:paraId="07452113" w14:textId="77777777" w:rsidR="005178A9" w:rsidRDefault="00000000">
      <w:pPr>
        <w:pStyle w:val="a7"/>
        <w:numPr>
          <w:ilvl w:val="0"/>
          <w:numId w:val="10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СОЦИАЛЬНО-ОТВЕТСТВЕННАЯ ИНИЦИАТИВА </w:t>
      </w:r>
      <w:r w:rsidRPr="009E2E65">
        <w:rPr>
          <w:rFonts w:ascii="Arial" w:hAnsi="Arial"/>
        </w:rPr>
        <w:t>— инициатива</w:t>
      </w:r>
      <w:r>
        <w:rPr>
          <w:rFonts w:ascii="Arial" w:hAnsi="Arial"/>
        </w:rPr>
        <w:t xml:space="preserve"> компании, основанная на принципах социальной ответственности, инвестиции собственных средств в улучшение качества и уровня жизни сотрудников, социальной среды и экологии, позволяющие снизить негативное воздействие на окружающую среду. В номинации три категории, в каждой из которых будет награжден один победитель:</w:t>
      </w:r>
    </w:p>
    <w:p w14:paraId="02128C4E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Улучшение социальной среды и инфраструктуры в регионах;</w:t>
      </w:r>
    </w:p>
    <w:p w14:paraId="1C9D3ADE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Экология;</w:t>
      </w:r>
    </w:p>
    <w:p w14:paraId="56E828C5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Забота о сотрудниках.</w:t>
      </w:r>
    </w:p>
    <w:p w14:paraId="23710168" w14:textId="023C6EC2" w:rsidR="005178A9" w:rsidRDefault="00000000">
      <w:pPr>
        <w:pStyle w:val="a7"/>
        <w:numPr>
          <w:ilvl w:val="0"/>
          <w:numId w:val="13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ЭКСПОРТЕР ГОДА </w:t>
      </w:r>
      <w:r w:rsidRPr="009E2E65">
        <w:rPr>
          <w:rFonts w:ascii="Arial" w:hAnsi="Arial"/>
        </w:rPr>
        <w:t>—</w:t>
      </w:r>
      <w:r>
        <w:rPr>
          <w:rFonts w:ascii="Arial" w:hAnsi="Arial"/>
        </w:rPr>
        <w:t xml:space="preserve"> компания, вышедшая на новые экспортные рынки, и/или поставившая на экспорт новые товары, и/или внедрившая новую дистрибьюторскую /логистическую схему, и/или значительно увеличившая объемы поставок продукции за</w:t>
      </w:r>
      <w:r w:rsidR="009E2E65">
        <w:rPr>
          <w:rFonts w:ascii="Arial" w:hAnsi="Arial"/>
        </w:rPr>
        <w:t xml:space="preserve"> </w:t>
      </w:r>
      <w:r>
        <w:rPr>
          <w:rFonts w:ascii="Arial" w:hAnsi="Arial"/>
        </w:rPr>
        <w:t>рубеж в 2022 г</w:t>
      </w:r>
      <w:r w:rsidR="009E2E65">
        <w:rPr>
          <w:rFonts w:ascii="Arial" w:hAnsi="Arial"/>
        </w:rPr>
        <w:t>оду</w:t>
      </w:r>
      <w:r>
        <w:rPr>
          <w:rFonts w:ascii="Arial" w:hAnsi="Arial"/>
        </w:rPr>
        <w:t>. В номинации три категории, в каждой из которых будет награжден один победитель:</w:t>
      </w:r>
    </w:p>
    <w:p w14:paraId="414FC594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Экспортер средств производства для АПК;</w:t>
      </w:r>
    </w:p>
    <w:p w14:paraId="2C5B8D97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Экспортер продукции растениеводства;</w:t>
      </w:r>
    </w:p>
    <w:p w14:paraId="4F53B6FE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Экспортер продукции животноводства.</w:t>
      </w:r>
    </w:p>
    <w:p w14:paraId="599FFFA5" w14:textId="77777777" w:rsidR="005178A9" w:rsidRDefault="00000000">
      <w:pPr>
        <w:pStyle w:val="a7"/>
        <w:numPr>
          <w:ilvl w:val="0"/>
          <w:numId w:val="16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ИННОВАЦИЯ ГОДА — новая или улучшенная технология, используемая в производстве и представляющая уникальное для отрасли решение. В номинации три категории, в каждой из которых будет награжден один победитель:</w:t>
      </w:r>
    </w:p>
    <w:p w14:paraId="6A1F40D2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Инновационное оборудование и технология;</w:t>
      </w:r>
    </w:p>
    <w:p w14:paraId="4C0696FF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Инновационные программные продукты для АПК;</w:t>
      </w:r>
    </w:p>
    <w:p w14:paraId="33DBA541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Инновационная продукция.</w:t>
      </w:r>
    </w:p>
    <w:p w14:paraId="0C5F88AE" w14:textId="66A8EDDB" w:rsidR="005178A9" w:rsidRDefault="00000000">
      <w:pPr>
        <w:pStyle w:val="a7"/>
        <w:numPr>
          <w:ilvl w:val="0"/>
          <w:numId w:val="19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Fonts w:ascii="Arial" w:hAnsi="Arial"/>
        </w:rPr>
        <w:t xml:space="preserve">НАДЕЖНЫЙ ПОСТАВЩИК ГОДА </w:t>
      </w:r>
      <w:r w:rsidRPr="009E2E65">
        <w:rPr>
          <w:rFonts w:ascii="Arial" w:hAnsi="Arial"/>
        </w:rPr>
        <w:t>— компания</w:t>
      </w:r>
      <w:r>
        <w:rPr>
          <w:rFonts w:ascii="Arial" w:hAnsi="Arial"/>
        </w:rPr>
        <w:t>, зарекомендовавшая себя как надежный поставщик зерна на внутренний рынок, сохранившая постоянных клиентов в 2022 г</w:t>
      </w:r>
      <w:r w:rsidR="009E2E65">
        <w:rPr>
          <w:rFonts w:ascii="Arial" w:hAnsi="Arial"/>
        </w:rPr>
        <w:t>оду</w:t>
      </w:r>
      <w:r>
        <w:rPr>
          <w:rFonts w:ascii="Arial" w:hAnsi="Arial"/>
        </w:rPr>
        <w:t xml:space="preserve"> и расширившая круг покупателей.</w:t>
      </w:r>
    </w:p>
    <w:p w14:paraId="480B3B6D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Агрохолдинг / крупная производственная компания;</w:t>
      </w:r>
    </w:p>
    <w:p w14:paraId="71F3919F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Средний бизнес;</w:t>
      </w:r>
    </w:p>
    <w:p w14:paraId="2826767A" w14:textId="77777777" w:rsidR="005178A9" w:rsidRDefault="00000000">
      <w:pPr>
        <w:pStyle w:val="a7"/>
        <w:numPr>
          <w:ilvl w:val="1"/>
          <w:numId w:val="4"/>
        </w:numPr>
        <w:shd w:val="clear" w:color="auto" w:fill="FFFFFF"/>
        <w:suppressAutoHyphens/>
        <w:jc w:val="both"/>
        <w:rPr>
          <w:rFonts w:ascii="Arial" w:hAnsi="Arial"/>
        </w:rPr>
      </w:pPr>
      <w:r>
        <w:rPr>
          <w:rStyle w:val="A8"/>
          <w:rFonts w:ascii="Arial" w:hAnsi="Arial"/>
        </w:rPr>
        <w:t>Крестьянско-фермерское хозяйство.</w:t>
      </w:r>
    </w:p>
    <w:p w14:paraId="669BE795" w14:textId="7AF7743D" w:rsidR="005178A9" w:rsidRDefault="00000000">
      <w:pPr>
        <w:pStyle w:val="a7"/>
        <w:numPr>
          <w:ilvl w:val="0"/>
          <w:numId w:val="22"/>
        </w:numPr>
        <w:shd w:val="clear" w:color="auto" w:fill="FFFFFF"/>
        <w:suppressAutoHyphens/>
        <w:jc w:val="both"/>
      </w:pPr>
      <w:r>
        <w:rPr>
          <w:rFonts w:ascii="Arial" w:hAnsi="Arial"/>
        </w:rPr>
        <w:t>ВЫБОР РЕДАКЦИИ: Компания — ньюсмейкер года. Компания, работающая в АПК, о которой чаще всего писали в журнале «</w:t>
      </w:r>
      <w:proofErr w:type="spellStart"/>
      <w:r>
        <w:rPr>
          <w:rFonts w:ascii="Arial" w:hAnsi="Arial"/>
        </w:rPr>
        <w:t>Агроинвестор</w:t>
      </w:r>
      <w:proofErr w:type="spellEnd"/>
      <w:r>
        <w:rPr>
          <w:rFonts w:ascii="Arial" w:hAnsi="Arial"/>
        </w:rPr>
        <w:t>», на сайте agroinvestor.ru, в соцсетях и Telegram-канале «</w:t>
      </w:r>
      <w:proofErr w:type="spellStart"/>
      <w:r>
        <w:rPr>
          <w:rFonts w:ascii="Arial" w:hAnsi="Arial"/>
        </w:rPr>
        <w:t>Агроинвестора</w:t>
      </w:r>
      <w:proofErr w:type="spellEnd"/>
      <w:r>
        <w:rPr>
          <w:rFonts w:ascii="Arial" w:hAnsi="Arial"/>
        </w:rPr>
        <w:t>» в 2022 г</w:t>
      </w:r>
      <w:r w:rsidR="009E2E65">
        <w:rPr>
          <w:rFonts w:ascii="Arial" w:hAnsi="Arial"/>
        </w:rPr>
        <w:t>оду</w:t>
      </w:r>
      <w:r>
        <w:rPr>
          <w:rFonts w:ascii="Arial" w:hAnsi="Arial"/>
        </w:rPr>
        <w:t>.</w:t>
      </w:r>
    </w:p>
    <w:p w14:paraId="061020FD" w14:textId="77F4536E" w:rsidR="005178A9" w:rsidRDefault="00000000">
      <w:pPr>
        <w:pStyle w:val="a7"/>
        <w:numPr>
          <w:ilvl w:val="0"/>
          <w:numId w:val="21"/>
        </w:numPr>
        <w:shd w:val="clear" w:color="auto" w:fill="FFFFFF"/>
        <w:suppressAutoHyphens/>
        <w:jc w:val="both"/>
      </w:pPr>
      <w:r>
        <w:rPr>
          <w:rFonts w:ascii="Arial" w:hAnsi="Arial"/>
        </w:rPr>
        <w:t>ВЫБОР РЕДАКЦИИ: Ньюсмейкер года — отраслевой эксперт / аналитик, который чаще всего предоставлял комментарии в журнал «</w:t>
      </w:r>
      <w:proofErr w:type="spellStart"/>
      <w:r>
        <w:rPr>
          <w:rFonts w:ascii="Arial" w:hAnsi="Arial"/>
        </w:rPr>
        <w:t>Агроинвестор</w:t>
      </w:r>
      <w:proofErr w:type="spellEnd"/>
      <w:r>
        <w:rPr>
          <w:rFonts w:ascii="Arial" w:hAnsi="Arial"/>
        </w:rPr>
        <w:t>» и на сайт agroinvestor.ru в 2022 г</w:t>
      </w:r>
      <w:r w:rsidR="009E2E65">
        <w:rPr>
          <w:rFonts w:ascii="Arial" w:hAnsi="Arial"/>
        </w:rPr>
        <w:t>оду</w:t>
      </w:r>
      <w:r>
        <w:rPr>
          <w:rFonts w:ascii="Arial" w:hAnsi="Arial"/>
        </w:rPr>
        <w:t>.</w:t>
      </w:r>
    </w:p>
    <w:p w14:paraId="33CE45EE" w14:textId="77777777" w:rsidR="005178A9" w:rsidRDefault="005178A9">
      <w:pPr>
        <w:pStyle w:val="A6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0B5D81E6" w14:textId="467E4434" w:rsidR="005178A9" w:rsidRDefault="00000000">
      <w:pPr>
        <w:pStyle w:val="A6"/>
        <w:suppressAutoHyphens/>
        <w:jc w:val="both"/>
      </w:pPr>
      <w:r>
        <w:rPr>
          <w:rFonts w:ascii="Arial" w:hAnsi="Arial"/>
          <w:sz w:val="24"/>
          <w:szCs w:val="24"/>
        </w:rPr>
        <w:t>Эксклюзивная методика премии «</w:t>
      </w:r>
      <w:proofErr w:type="spellStart"/>
      <w:r>
        <w:rPr>
          <w:rFonts w:ascii="Arial" w:hAnsi="Arial"/>
          <w:sz w:val="24"/>
          <w:szCs w:val="24"/>
        </w:rPr>
        <w:t>Агроинвестор</w:t>
      </w:r>
      <w:proofErr w:type="spellEnd"/>
      <w:r>
        <w:rPr>
          <w:rFonts w:ascii="Arial" w:hAnsi="Arial"/>
          <w:sz w:val="24"/>
          <w:szCs w:val="24"/>
        </w:rPr>
        <w:t xml:space="preserve"> года» разработана компанией «Технологии Доверия» (ранее</w:t>
      </w:r>
      <w:r w:rsidR="007D12F1">
        <w:rPr>
          <w:rFonts w:ascii="Arial" w:hAnsi="Arial"/>
          <w:sz w:val="24"/>
          <w:szCs w:val="24"/>
        </w:rPr>
        <w:t xml:space="preserve"> - </w:t>
      </w:r>
      <w:r>
        <w:rPr>
          <w:rFonts w:ascii="Arial" w:hAnsi="Arial"/>
          <w:sz w:val="24"/>
          <w:szCs w:val="24"/>
          <w:lang w:val="en-US"/>
        </w:rPr>
        <w:t>PwC</w:t>
      </w:r>
      <w:r>
        <w:rPr>
          <w:rFonts w:ascii="Arial" w:hAnsi="Arial"/>
          <w:sz w:val="24"/>
          <w:szCs w:val="24"/>
        </w:rPr>
        <w:t xml:space="preserve"> </w:t>
      </w:r>
      <w:r w:rsidRPr="009E2E65">
        <w:rPr>
          <w:rFonts w:ascii="Arial" w:hAnsi="Arial"/>
          <w:sz w:val="24"/>
          <w:szCs w:val="24"/>
        </w:rPr>
        <w:t>в</w:t>
      </w:r>
      <w:r>
        <w:rPr>
          <w:rFonts w:ascii="Arial" w:hAnsi="Arial"/>
          <w:sz w:val="24"/>
          <w:szCs w:val="24"/>
        </w:rPr>
        <w:t xml:space="preserve"> России). Как независимый наблюдатель и профессиональный аудитор, «Технологии Доверия» обеспечит объективность голосования и соответствие процесса отбора номинантов установленной методике.</w:t>
      </w:r>
    </w:p>
    <w:p w14:paraId="1D4CFE24" w14:textId="77777777" w:rsidR="005178A9" w:rsidRDefault="005178A9">
      <w:pPr>
        <w:pStyle w:val="A6"/>
        <w:suppressAutoHyphens/>
        <w:jc w:val="both"/>
      </w:pPr>
    </w:p>
    <w:p w14:paraId="7FE72995" w14:textId="10EC9A8A" w:rsidR="005178A9" w:rsidRPr="005E1692" w:rsidRDefault="00000000" w:rsidP="005E1692">
      <w:pPr>
        <w:pStyle w:val="A6"/>
        <w:suppressAutoHyphens/>
        <w:jc w:val="both"/>
      </w:pPr>
      <w:r>
        <w:rPr>
          <w:rFonts w:ascii="Arial" w:hAnsi="Arial"/>
          <w:i/>
          <w:iCs/>
          <w:sz w:val="24"/>
          <w:szCs w:val="24"/>
        </w:rPr>
        <w:t>«Важность агропромышленного комплекса для экономики нашей страны продолжает расти — на передний план выходят вопросы продовольственной безопасности, а также возможности роста экспорта продовольствия. В это время перемен становится еще более очевидной ценность человеческого потенциала отрасли — людей и компаний, благодаря которым, несмотря на все сложности, отрасль продолжает развиваться</w:t>
      </w:r>
      <w:r w:rsidR="005E1692">
        <w:rPr>
          <w:rFonts w:ascii="Arial" w:hAnsi="Arial"/>
          <w:i/>
          <w:iCs/>
          <w:sz w:val="24"/>
          <w:szCs w:val="24"/>
        </w:rPr>
        <w:t xml:space="preserve">, - </w:t>
      </w:r>
      <w:r w:rsidR="005E1692">
        <w:rPr>
          <w:rFonts w:ascii="Arial" w:hAnsi="Arial"/>
          <w:sz w:val="24"/>
          <w:szCs w:val="24"/>
        </w:rPr>
        <w:t>отмечает партнер компании «Технологии Доверия»</w:t>
      </w:r>
      <w:r w:rsidR="005E1692" w:rsidRPr="005E1692">
        <w:rPr>
          <w:rFonts w:ascii="Arial" w:hAnsi="Arial"/>
          <w:sz w:val="24"/>
          <w:szCs w:val="24"/>
        </w:rPr>
        <w:t xml:space="preserve"> </w:t>
      </w:r>
      <w:r w:rsidR="005E1692">
        <w:rPr>
          <w:rFonts w:ascii="Arial" w:hAnsi="Arial"/>
          <w:sz w:val="24"/>
          <w:szCs w:val="24"/>
        </w:rPr>
        <w:t>Михаил Фролов.</w:t>
      </w:r>
      <w:r w:rsidR="005E1692">
        <w:t xml:space="preserve"> - </w:t>
      </w:r>
      <w:r>
        <w:rPr>
          <w:rFonts w:ascii="Arial" w:hAnsi="Arial"/>
          <w:i/>
          <w:iCs/>
          <w:sz w:val="24"/>
          <w:szCs w:val="24"/>
        </w:rPr>
        <w:t>Поэтому задача премии «</w:t>
      </w:r>
      <w:proofErr w:type="spellStart"/>
      <w:r>
        <w:rPr>
          <w:rFonts w:ascii="Arial" w:hAnsi="Arial"/>
          <w:i/>
          <w:iCs/>
          <w:sz w:val="24"/>
          <w:szCs w:val="24"/>
        </w:rPr>
        <w:t>Агроинвестор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Года» — отметить лидеров отрасли и по достоинству оценить их заслуги — как никогда актуальна. Мы в компании «Технологии Доверия» ценим возможность продолжить сотрудничество с редакцией «</w:t>
      </w:r>
      <w:proofErr w:type="spellStart"/>
      <w:r>
        <w:rPr>
          <w:rFonts w:ascii="Arial" w:hAnsi="Arial"/>
          <w:i/>
          <w:iCs/>
          <w:sz w:val="24"/>
          <w:szCs w:val="24"/>
        </w:rPr>
        <w:t>Агроинвестора</w:t>
      </w:r>
      <w:proofErr w:type="spellEnd"/>
      <w:r>
        <w:rPr>
          <w:rFonts w:ascii="Arial" w:hAnsi="Arial"/>
          <w:i/>
          <w:iCs/>
          <w:sz w:val="24"/>
          <w:szCs w:val="24"/>
        </w:rPr>
        <w:t>» и будем рады обеспечить актуальность методики оценки номинантов и объективность процесса определения лауреатов Третьей Ежегодной Премии «</w:t>
      </w:r>
      <w:proofErr w:type="spellStart"/>
      <w:r>
        <w:rPr>
          <w:rFonts w:ascii="Arial" w:hAnsi="Arial"/>
          <w:i/>
          <w:iCs/>
          <w:sz w:val="24"/>
          <w:szCs w:val="24"/>
        </w:rPr>
        <w:t>Агроинвестор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Года»</w:t>
      </w:r>
      <w:r w:rsidR="005E1692">
        <w:rPr>
          <w:rFonts w:ascii="Arial" w:hAnsi="Arial"/>
          <w:i/>
          <w:iCs/>
          <w:sz w:val="24"/>
          <w:szCs w:val="24"/>
        </w:rPr>
        <w:t>.</w:t>
      </w:r>
    </w:p>
    <w:p w14:paraId="4B62F3D7" w14:textId="77777777" w:rsidR="005E1692" w:rsidRDefault="005E1692">
      <w:pPr>
        <w:pStyle w:val="a7"/>
        <w:jc w:val="both"/>
        <w:rPr>
          <w:rFonts w:ascii="Arial" w:hAnsi="Arial"/>
        </w:rPr>
      </w:pPr>
    </w:p>
    <w:p w14:paraId="623348FD" w14:textId="5FF16956" w:rsidR="005178A9" w:rsidRDefault="00000000">
      <w:pPr>
        <w:pStyle w:val="a7"/>
        <w:jc w:val="both"/>
      </w:pPr>
      <w:r>
        <w:rPr>
          <w:rFonts w:ascii="Arial" w:hAnsi="Arial"/>
        </w:rPr>
        <w:t xml:space="preserve">Второй год подряд партнером 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премии «</w:t>
      </w:r>
      <w:proofErr w:type="spellStart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Агроинвестор</w:t>
      </w:r>
      <w:proofErr w:type="spellEnd"/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года — </w:t>
      </w:r>
      <w:r w:rsidRPr="009E2E65"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202</w:t>
      </w:r>
      <w:r>
        <w:rPr>
          <w:rFonts w:ascii="Arial" w:hAnsi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2» выступает «Деметра-Холдинг», компания поддерживает номинацию «Надежный поставщик года».</w:t>
      </w:r>
    </w:p>
    <w:p w14:paraId="64840885" w14:textId="77777777" w:rsidR="005178A9" w:rsidRDefault="005178A9">
      <w:pPr>
        <w:pStyle w:val="A6"/>
        <w:suppressAutoHyphens/>
        <w:jc w:val="both"/>
        <w:rPr>
          <w:rFonts w:ascii="Arial" w:eastAsia="Arial" w:hAnsi="Arial" w:cs="Arial"/>
        </w:rPr>
      </w:pPr>
    </w:p>
    <w:p w14:paraId="3847C4C3" w14:textId="70B14E10" w:rsidR="005178A9" w:rsidRDefault="00000000">
      <w:pPr>
        <w:pStyle w:val="A6"/>
        <w:suppressAutoHyphens/>
        <w:jc w:val="both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</w:rPr>
        <w:t>Шорт-лист премии «</w:t>
      </w:r>
      <w:proofErr w:type="spellStart"/>
      <w:r>
        <w:rPr>
          <w:rFonts w:ascii="Arial" w:hAnsi="Arial"/>
          <w:sz w:val="24"/>
          <w:szCs w:val="24"/>
        </w:rPr>
        <w:t>Агроинвестор</w:t>
      </w:r>
      <w:proofErr w:type="spellEnd"/>
      <w:r>
        <w:rPr>
          <w:rFonts w:ascii="Arial" w:hAnsi="Arial"/>
          <w:sz w:val="24"/>
          <w:szCs w:val="24"/>
        </w:rPr>
        <w:t xml:space="preserve"> года — 2022» будет опубликован 9 января 2023 г</w:t>
      </w:r>
      <w:r w:rsidR="005E1692">
        <w:rPr>
          <w:rFonts w:ascii="Arial" w:hAnsi="Arial"/>
          <w:sz w:val="24"/>
          <w:szCs w:val="24"/>
        </w:rPr>
        <w:t>ода</w:t>
      </w:r>
      <w:r>
        <w:rPr>
          <w:rFonts w:ascii="Arial" w:hAnsi="Arial"/>
          <w:sz w:val="24"/>
          <w:szCs w:val="24"/>
        </w:rPr>
        <w:t>. За этапами проведения премии «</w:t>
      </w:r>
      <w:proofErr w:type="spellStart"/>
      <w:r>
        <w:rPr>
          <w:rFonts w:ascii="Arial" w:hAnsi="Arial"/>
          <w:sz w:val="24"/>
          <w:szCs w:val="24"/>
        </w:rPr>
        <w:t>Агроинвестор</w:t>
      </w:r>
      <w:proofErr w:type="spellEnd"/>
      <w:r>
        <w:rPr>
          <w:rFonts w:ascii="Arial" w:hAnsi="Arial"/>
          <w:sz w:val="24"/>
          <w:szCs w:val="24"/>
        </w:rPr>
        <w:t xml:space="preserve"> года — 2022» следите на сайте award.agroinvestor.ru и в социальных сетях.</w:t>
      </w:r>
    </w:p>
    <w:p w14:paraId="34543CA4" w14:textId="77777777" w:rsidR="005178A9" w:rsidRDefault="005178A9">
      <w:pPr>
        <w:pStyle w:val="A6"/>
        <w:pBdr>
          <w:bottom w:val="single" w:sz="8" w:space="0" w:color="000000"/>
        </w:pBdr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1EA72437" w14:textId="77777777" w:rsidR="005178A9" w:rsidRDefault="005178A9">
      <w:pPr>
        <w:pStyle w:val="A6"/>
        <w:suppressAutoHyphens/>
        <w:jc w:val="both"/>
        <w:rPr>
          <w:rFonts w:ascii="Arial" w:eastAsia="Arial" w:hAnsi="Arial" w:cs="Arial"/>
          <w:sz w:val="24"/>
          <w:szCs w:val="24"/>
        </w:rPr>
      </w:pPr>
    </w:p>
    <w:p w14:paraId="0D251425" w14:textId="77777777" w:rsidR="005178A9" w:rsidRDefault="00000000">
      <w:pPr>
        <w:pStyle w:val="a9"/>
        <w:shd w:val="clear" w:color="auto" w:fill="FFFFFF"/>
        <w:suppressAutoHyphens/>
        <w:spacing w:before="0"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О проекте «</w:t>
      </w:r>
      <w:proofErr w:type="spellStart"/>
      <w:r>
        <w:rPr>
          <w:rFonts w:ascii="Arial" w:hAnsi="Arial"/>
          <w:b/>
          <w:bCs/>
          <w:sz w:val="20"/>
          <w:szCs w:val="20"/>
        </w:rPr>
        <w:t>Агроинвестор</w:t>
      </w:r>
      <w:proofErr w:type="spellEnd"/>
      <w:r>
        <w:rPr>
          <w:rFonts w:ascii="Arial" w:hAnsi="Arial"/>
          <w:b/>
          <w:bCs/>
          <w:sz w:val="20"/>
          <w:szCs w:val="20"/>
        </w:rPr>
        <w:t>»</w:t>
      </w:r>
    </w:p>
    <w:p w14:paraId="628291D3" w14:textId="77777777" w:rsidR="005178A9" w:rsidRDefault="00000000">
      <w:pPr>
        <w:pStyle w:val="a9"/>
        <w:shd w:val="clear" w:color="auto" w:fill="FFFFFF"/>
        <w:suppressAutoHyphens/>
        <w:spacing w:before="0" w:after="0"/>
        <w:jc w:val="both"/>
      </w:pPr>
      <w:r>
        <w:rPr>
          <w:rFonts w:ascii="Arial" w:hAnsi="Arial"/>
          <w:sz w:val="20"/>
          <w:szCs w:val="20"/>
        </w:rPr>
        <w:t>«</w:t>
      </w:r>
      <w:proofErr w:type="spellStart"/>
      <w:r>
        <w:rPr>
          <w:rFonts w:ascii="Arial" w:hAnsi="Arial"/>
          <w:sz w:val="20"/>
          <w:szCs w:val="20"/>
        </w:rPr>
        <w:t>Агроинвестор</w:t>
      </w:r>
      <w:proofErr w:type="spellEnd"/>
      <w:r>
        <w:rPr>
          <w:rFonts w:ascii="Arial" w:hAnsi="Arial"/>
          <w:sz w:val="20"/>
          <w:szCs w:val="20"/>
        </w:rPr>
        <w:t>» - первый и единственный в России федеральный медиапроект b2b для профессионалов АПК. Учрежден в 2008 году. Включает в себя журналы «</w:t>
      </w:r>
      <w:proofErr w:type="spellStart"/>
      <w:r>
        <w:rPr>
          <w:rFonts w:ascii="Arial" w:hAnsi="Arial"/>
          <w:sz w:val="20"/>
          <w:szCs w:val="20"/>
        </w:rPr>
        <w:t>Агроинвестор</w:t>
      </w:r>
      <w:proofErr w:type="spellEnd"/>
      <w:r>
        <w:rPr>
          <w:rFonts w:ascii="Arial" w:hAnsi="Arial"/>
          <w:sz w:val="20"/>
          <w:szCs w:val="20"/>
        </w:rPr>
        <w:t xml:space="preserve">», «Агротехника и технологии», портал </w:t>
      </w:r>
      <w:hyperlink r:id="rId7" w:history="1">
        <w:r>
          <w:rPr>
            <w:rStyle w:val="Hyperlink0"/>
          </w:rPr>
          <w:t>www.agroinvestor.ru</w:t>
        </w:r>
      </w:hyperlink>
      <w:r>
        <w:rPr>
          <w:rStyle w:val="aa"/>
          <w:rFonts w:ascii="Arial" w:hAnsi="Arial"/>
          <w:color w:val="005BD1"/>
          <w:sz w:val="20"/>
          <w:szCs w:val="20"/>
          <w:u w:color="005BD1"/>
        </w:rPr>
        <w:t xml:space="preserve"> </w:t>
      </w:r>
      <w:r>
        <w:rPr>
          <w:rStyle w:val="aa"/>
          <w:rFonts w:ascii="Arial" w:hAnsi="Arial"/>
          <w:sz w:val="20"/>
          <w:szCs w:val="20"/>
        </w:rPr>
        <w:t>и кластер конференц-мероприятий. Аудитория: акционеры и топ-менеджмент крупнейших федеральных и региональных агрохолдингов; инвестиционных, управляющих компаний; частные инвесторы; поставщики техники, оборудования, технологий для АПК; главы независимых аграрных хозяйств и компаний - производителей продовольственных товаров; банки, консалтинговые, лизинговые и страховые компании.</w:t>
      </w:r>
    </w:p>
    <w:p w14:paraId="4621494F" w14:textId="77777777" w:rsidR="005178A9" w:rsidRDefault="005178A9">
      <w:pPr>
        <w:pStyle w:val="A6"/>
        <w:suppressAutoHyphens/>
        <w:jc w:val="both"/>
        <w:rPr>
          <w:rStyle w:val="aa"/>
          <w:rFonts w:ascii="Arial" w:eastAsia="Arial" w:hAnsi="Arial" w:cs="Arial"/>
          <w:sz w:val="20"/>
          <w:szCs w:val="20"/>
        </w:rPr>
      </w:pPr>
    </w:p>
    <w:p w14:paraId="060626A2" w14:textId="77777777" w:rsidR="005178A9" w:rsidRDefault="005178A9">
      <w:pPr>
        <w:pStyle w:val="A6"/>
        <w:suppressAutoHyphens/>
        <w:jc w:val="both"/>
        <w:rPr>
          <w:rStyle w:val="aa"/>
          <w:rFonts w:ascii="Arial" w:eastAsia="Arial" w:hAnsi="Arial" w:cs="Arial"/>
          <w:sz w:val="20"/>
          <w:szCs w:val="20"/>
        </w:rPr>
      </w:pPr>
    </w:p>
    <w:p w14:paraId="3504BA8B" w14:textId="77777777" w:rsidR="005178A9" w:rsidRDefault="00000000">
      <w:pPr>
        <w:pStyle w:val="A6"/>
        <w:suppressAutoHyphens/>
        <w:jc w:val="both"/>
        <w:rPr>
          <w:rStyle w:val="aa"/>
          <w:rFonts w:ascii="Arial" w:eastAsia="Arial" w:hAnsi="Arial" w:cs="Arial"/>
        </w:rPr>
      </w:pPr>
      <w:r>
        <w:rPr>
          <w:rStyle w:val="aa"/>
          <w:rFonts w:ascii="Arial" w:hAnsi="Arial"/>
          <w:b/>
          <w:bCs/>
          <w:sz w:val="20"/>
          <w:szCs w:val="20"/>
        </w:rPr>
        <w:t xml:space="preserve">О «Технологии доверия» (ранее </w:t>
      </w:r>
      <w:r>
        <w:rPr>
          <w:rStyle w:val="aa"/>
          <w:rFonts w:ascii="Arial" w:hAnsi="Arial"/>
          <w:b/>
          <w:bCs/>
          <w:sz w:val="20"/>
          <w:szCs w:val="20"/>
          <w:lang w:val="en-US"/>
        </w:rPr>
        <w:t>PwC</w:t>
      </w:r>
      <w:r>
        <w:rPr>
          <w:rStyle w:val="aa"/>
          <w:rFonts w:ascii="Arial" w:hAnsi="Arial"/>
          <w:b/>
          <w:bCs/>
          <w:sz w:val="20"/>
          <w:szCs w:val="20"/>
        </w:rPr>
        <w:t xml:space="preserve">) </w:t>
      </w:r>
    </w:p>
    <w:p w14:paraId="117527FD" w14:textId="77777777" w:rsidR="005178A9" w:rsidRDefault="00000000">
      <w:pPr>
        <w:pStyle w:val="A6"/>
        <w:suppressAutoHyphens/>
        <w:jc w:val="both"/>
        <w:rPr>
          <w:rStyle w:val="aa"/>
          <w:rFonts w:ascii="Arial" w:eastAsia="Arial" w:hAnsi="Arial" w:cs="Arial"/>
        </w:rPr>
      </w:pPr>
      <w:r>
        <w:rPr>
          <w:rStyle w:val="aa"/>
          <w:rFonts w:ascii="Arial" w:hAnsi="Arial"/>
          <w:sz w:val="20"/>
          <w:szCs w:val="20"/>
        </w:rPr>
        <w:t xml:space="preserve">«Технологии Доверия» (www.tedo.ru) предоставляет аудиторские и консультационные услуги компаниям разных отраслей. В офисах «Технологий Доверия» в Москве, Санкт-Петербурге, Екатеринбурге, Казани, Новосибирске, </w:t>
      </w:r>
      <w:proofErr w:type="spellStart"/>
      <w:r>
        <w:rPr>
          <w:rStyle w:val="aa"/>
          <w:rFonts w:ascii="Arial" w:hAnsi="Arial"/>
          <w:sz w:val="20"/>
          <w:szCs w:val="20"/>
        </w:rPr>
        <w:t>Ростове</w:t>
      </w:r>
      <w:proofErr w:type="spellEnd"/>
      <w:r>
        <w:rPr>
          <w:rStyle w:val="aa"/>
          <w:rFonts w:ascii="Arial" w:hAnsi="Arial"/>
          <w:sz w:val="20"/>
          <w:szCs w:val="20"/>
        </w:rPr>
        <w:t xml:space="preserve">-на-Дону, Краснодаре, Воронеже, Владикавказе, Перми и Нижнем Новгороде работают более 3 000 специалистов. Мы используем свои знания, богатый опыт и творческий подход для разработки практических советов и решений, открывающих новые перспективы для бизнеса. </w:t>
      </w:r>
    </w:p>
    <w:p w14:paraId="568BBEF2" w14:textId="77777777" w:rsidR="005178A9" w:rsidRDefault="005178A9">
      <w:pPr>
        <w:pStyle w:val="A6"/>
        <w:suppressAutoHyphens/>
        <w:jc w:val="both"/>
        <w:rPr>
          <w:rStyle w:val="aa"/>
          <w:rFonts w:ascii="Arial" w:eastAsia="Arial" w:hAnsi="Arial" w:cs="Arial"/>
          <w:sz w:val="24"/>
          <w:szCs w:val="24"/>
        </w:rPr>
      </w:pPr>
    </w:p>
    <w:p w14:paraId="4A291FEE" w14:textId="77777777" w:rsidR="005178A9" w:rsidRDefault="005178A9">
      <w:pPr>
        <w:pStyle w:val="A6"/>
        <w:suppressAutoHyphens/>
        <w:jc w:val="both"/>
        <w:rPr>
          <w:rStyle w:val="aa"/>
          <w:rFonts w:ascii="Arial" w:eastAsia="Arial" w:hAnsi="Arial" w:cs="Arial"/>
          <w:sz w:val="24"/>
          <w:szCs w:val="24"/>
        </w:rPr>
      </w:pPr>
    </w:p>
    <w:p w14:paraId="26BADB62" w14:textId="77777777" w:rsidR="005178A9" w:rsidRDefault="005178A9">
      <w:pPr>
        <w:pStyle w:val="A6"/>
        <w:suppressAutoHyphens/>
        <w:jc w:val="both"/>
        <w:rPr>
          <w:rStyle w:val="aa"/>
          <w:rFonts w:ascii="Arial" w:eastAsia="Arial" w:hAnsi="Arial" w:cs="Arial"/>
          <w:sz w:val="24"/>
          <w:szCs w:val="24"/>
        </w:rPr>
      </w:pPr>
    </w:p>
    <w:p w14:paraId="697F03FC" w14:textId="77777777" w:rsidR="005178A9" w:rsidRDefault="00000000">
      <w:pPr>
        <w:pStyle w:val="A6"/>
        <w:suppressAutoHyphens/>
        <w:jc w:val="both"/>
        <w:rPr>
          <w:rStyle w:val="aa"/>
          <w:rFonts w:ascii="Arial" w:eastAsia="Arial" w:hAnsi="Arial" w:cs="Arial"/>
          <w:sz w:val="20"/>
          <w:szCs w:val="20"/>
        </w:rPr>
      </w:pPr>
      <w:r>
        <w:rPr>
          <w:rStyle w:val="aa"/>
          <w:rFonts w:ascii="Arial" w:hAnsi="Arial"/>
          <w:sz w:val="20"/>
          <w:szCs w:val="20"/>
        </w:rPr>
        <w:t>Дополнительная информация:</w:t>
      </w:r>
    </w:p>
    <w:p w14:paraId="48C8BC07" w14:textId="77777777" w:rsidR="005178A9" w:rsidRDefault="00000000">
      <w:pPr>
        <w:pStyle w:val="A6"/>
        <w:suppressAutoHyphens/>
        <w:jc w:val="both"/>
        <w:rPr>
          <w:rStyle w:val="aa"/>
          <w:rFonts w:ascii="Arial" w:eastAsia="Arial" w:hAnsi="Arial" w:cs="Arial"/>
        </w:rPr>
      </w:pPr>
      <w:r>
        <w:rPr>
          <w:rStyle w:val="aa"/>
          <w:rFonts w:ascii="Arial" w:hAnsi="Arial"/>
          <w:sz w:val="20"/>
          <w:szCs w:val="20"/>
        </w:rPr>
        <w:t xml:space="preserve">Владислав Кузнецов </w:t>
      </w:r>
    </w:p>
    <w:p w14:paraId="57E23E72" w14:textId="77777777" w:rsidR="005178A9" w:rsidRDefault="00000000">
      <w:pPr>
        <w:pStyle w:val="A6"/>
        <w:suppressAutoHyphens/>
        <w:jc w:val="both"/>
        <w:rPr>
          <w:rStyle w:val="aa"/>
          <w:rFonts w:ascii="Arial" w:eastAsia="Arial" w:hAnsi="Arial" w:cs="Arial"/>
        </w:rPr>
      </w:pPr>
      <w:r>
        <w:rPr>
          <w:rStyle w:val="aa"/>
          <w:rFonts w:ascii="Arial" w:hAnsi="Arial"/>
          <w:sz w:val="20"/>
          <w:szCs w:val="20"/>
        </w:rPr>
        <w:t>+79036141443</w:t>
      </w:r>
    </w:p>
    <w:p w14:paraId="1D827674" w14:textId="77777777" w:rsidR="005178A9" w:rsidRPr="009E2E65" w:rsidRDefault="00000000">
      <w:pPr>
        <w:pStyle w:val="A6"/>
        <w:suppressAutoHyphens/>
        <w:jc w:val="both"/>
      </w:pPr>
      <w:hyperlink r:id="rId8" w:history="1">
        <w:r>
          <w:rPr>
            <w:rStyle w:val="Hyperlink1"/>
          </w:rPr>
          <w:t>v</w:t>
        </w:r>
        <w:r w:rsidRPr="009E2E65">
          <w:rPr>
            <w:rStyle w:val="Hyperlink1"/>
            <w:lang w:val="ru-RU"/>
          </w:rPr>
          <w:t>.</w:t>
        </w:r>
        <w:r>
          <w:rPr>
            <w:rStyle w:val="Hyperlink1"/>
          </w:rPr>
          <w:t>kuznetsov</w:t>
        </w:r>
        <w:r w:rsidRPr="009E2E65">
          <w:rPr>
            <w:rStyle w:val="Hyperlink1"/>
            <w:lang w:val="ru-RU"/>
          </w:rPr>
          <w:t>@</w:t>
        </w:r>
        <w:r>
          <w:rPr>
            <w:rStyle w:val="Hyperlink1"/>
          </w:rPr>
          <w:t>agroinvestor</w:t>
        </w:r>
        <w:r w:rsidRPr="009E2E65">
          <w:rPr>
            <w:rStyle w:val="Hyperlink1"/>
            <w:lang w:val="ru-RU"/>
          </w:rPr>
          <w:t>.</w:t>
        </w:r>
        <w:proofErr w:type="spellStart"/>
        <w:r>
          <w:rPr>
            <w:rStyle w:val="Hyperlink1"/>
          </w:rPr>
          <w:t>ru</w:t>
        </w:r>
        <w:proofErr w:type="spellEnd"/>
      </w:hyperlink>
      <w:r w:rsidRPr="009E2E65">
        <w:rPr>
          <w:rStyle w:val="Hyperlink1"/>
          <w:lang w:val="ru-RU"/>
        </w:rPr>
        <w:t xml:space="preserve"> </w:t>
      </w:r>
    </w:p>
    <w:p w14:paraId="31070E38" w14:textId="77777777" w:rsidR="005178A9" w:rsidRPr="009E2E65" w:rsidRDefault="005178A9">
      <w:pPr>
        <w:pStyle w:val="A6"/>
        <w:suppressAutoHyphens/>
        <w:jc w:val="both"/>
        <w:rPr>
          <w:rStyle w:val="aa"/>
          <w:rFonts w:ascii="Arial" w:eastAsia="Arial" w:hAnsi="Arial" w:cs="Arial"/>
          <w:sz w:val="20"/>
          <w:szCs w:val="20"/>
          <w:shd w:val="clear" w:color="auto" w:fill="FFFF00"/>
        </w:rPr>
      </w:pPr>
    </w:p>
    <w:p w14:paraId="76B93828" w14:textId="77777777" w:rsidR="005178A9" w:rsidRDefault="00000000">
      <w:pPr>
        <w:pStyle w:val="A6"/>
        <w:suppressAutoHyphens/>
        <w:jc w:val="both"/>
        <w:rPr>
          <w:rStyle w:val="aa"/>
          <w:rFonts w:ascii="Arial" w:eastAsia="Arial" w:hAnsi="Arial" w:cs="Arial"/>
        </w:rPr>
      </w:pPr>
      <w:r>
        <w:rPr>
          <w:rStyle w:val="aa"/>
          <w:rFonts w:ascii="Arial" w:hAnsi="Arial"/>
          <w:sz w:val="20"/>
          <w:szCs w:val="20"/>
        </w:rPr>
        <w:t xml:space="preserve">Екатерина Овчинникова </w:t>
      </w:r>
    </w:p>
    <w:p w14:paraId="3AAC511D" w14:textId="77777777" w:rsidR="005178A9" w:rsidRDefault="00000000">
      <w:pPr>
        <w:pStyle w:val="A6"/>
        <w:suppressAutoHyphens/>
        <w:jc w:val="both"/>
        <w:rPr>
          <w:rStyle w:val="aa"/>
          <w:rFonts w:ascii="Arial" w:eastAsia="Arial" w:hAnsi="Arial" w:cs="Arial"/>
          <w:sz w:val="20"/>
          <w:szCs w:val="20"/>
        </w:rPr>
      </w:pPr>
      <w:r>
        <w:rPr>
          <w:rStyle w:val="aa"/>
          <w:rFonts w:ascii="Arial" w:hAnsi="Arial"/>
          <w:sz w:val="20"/>
          <w:szCs w:val="20"/>
        </w:rPr>
        <w:t>+79265204284</w:t>
      </w:r>
    </w:p>
    <w:p w14:paraId="7FB0A5AA" w14:textId="77777777" w:rsidR="005178A9" w:rsidRDefault="00000000">
      <w:pPr>
        <w:pStyle w:val="A6"/>
        <w:suppressAutoHyphens/>
        <w:jc w:val="both"/>
      </w:pPr>
      <w:hyperlink r:id="rId9" w:history="1">
        <w:r>
          <w:rPr>
            <w:rStyle w:val="Hyperlink2"/>
          </w:rPr>
          <w:t>e.ovchinnikova@agroinvestor.ru</w:t>
        </w:r>
      </w:hyperlink>
    </w:p>
    <w:sectPr w:rsidR="005178A9">
      <w:headerReference w:type="default" r:id="rId10"/>
      <w:pgSz w:w="11900" w:h="16840"/>
      <w:pgMar w:top="1800" w:right="1134" w:bottom="1134" w:left="1134" w:header="10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2AAB" w14:textId="77777777" w:rsidR="00A23888" w:rsidRDefault="00A23888">
      <w:r>
        <w:separator/>
      </w:r>
    </w:p>
  </w:endnote>
  <w:endnote w:type="continuationSeparator" w:id="0">
    <w:p w14:paraId="275642B7" w14:textId="77777777" w:rsidR="00A23888" w:rsidRDefault="00A2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63AA" w14:textId="77777777" w:rsidR="00A23888" w:rsidRDefault="00A23888">
      <w:r>
        <w:separator/>
      </w:r>
    </w:p>
  </w:footnote>
  <w:footnote w:type="continuationSeparator" w:id="0">
    <w:p w14:paraId="1902F34B" w14:textId="77777777" w:rsidR="00A23888" w:rsidRDefault="00A2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0FA0" w14:textId="40B6CD68" w:rsidR="005178A9" w:rsidRDefault="00593B4E" w:rsidP="00593B4E">
    <w:pPr>
      <w:pStyle w:val="A4"/>
    </w:pPr>
    <w:r>
      <w:rPr>
        <w:noProof/>
      </w:rPr>
      <w:drawing>
        <wp:inline distT="0" distB="0" distL="0" distR="0" wp14:anchorId="45AC04AA" wp14:editId="54175AB4">
          <wp:extent cx="6286500" cy="134874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3112" cy="135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938"/>
    <w:multiLevelType w:val="hybridMultilevel"/>
    <w:tmpl w:val="318425B6"/>
    <w:styleLink w:val="4"/>
    <w:lvl w:ilvl="0" w:tplc="0FFC89E2">
      <w:start w:val="1"/>
      <w:numFmt w:val="decimal"/>
      <w:lvlText w:val="%1."/>
      <w:lvlJc w:val="left"/>
      <w:pPr>
        <w:ind w:left="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54BCD8">
      <w:start w:val="1"/>
      <w:numFmt w:val="decimal"/>
      <w:lvlText w:val="%2."/>
      <w:lvlJc w:val="left"/>
      <w:pPr>
        <w:ind w:left="1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E2A972">
      <w:start w:val="1"/>
      <w:numFmt w:val="decimal"/>
      <w:lvlText w:val="%3."/>
      <w:lvlJc w:val="left"/>
      <w:pPr>
        <w:ind w:left="1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80036">
      <w:start w:val="1"/>
      <w:numFmt w:val="decimal"/>
      <w:lvlText w:val="%4."/>
      <w:lvlJc w:val="left"/>
      <w:pPr>
        <w:ind w:left="2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64F842">
      <w:start w:val="1"/>
      <w:numFmt w:val="decimal"/>
      <w:lvlText w:val="%5."/>
      <w:lvlJc w:val="left"/>
      <w:pPr>
        <w:ind w:left="34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50482C">
      <w:start w:val="1"/>
      <w:numFmt w:val="decimal"/>
      <w:lvlText w:val="%6."/>
      <w:lvlJc w:val="left"/>
      <w:pPr>
        <w:ind w:left="4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5EB884">
      <w:start w:val="1"/>
      <w:numFmt w:val="decimal"/>
      <w:lvlText w:val="%7."/>
      <w:lvlJc w:val="left"/>
      <w:pPr>
        <w:ind w:left="5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A30EC">
      <w:start w:val="1"/>
      <w:numFmt w:val="decimal"/>
      <w:lvlText w:val="%8."/>
      <w:lvlJc w:val="left"/>
      <w:pPr>
        <w:ind w:left="5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C2338">
      <w:start w:val="1"/>
      <w:numFmt w:val="decimal"/>
      <w:lvlText w:val="%9."/>
      <w:lvlJc w:val="left"/>
      <w:pPr>
        <w:ind w:left="6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E82227"/>
    <w:multiLevelType w:val="hybridMultilevel"/>
    <w:tmpl w:val="B984A7F8"/>
    <w:styleLink w:val="5"/>
    <w:lvl w:ilvl="0" w:tplc="55DEAB62">
      <w:start w:val="1"/>
      <w:numFmt w:val="decimal"/>
      <w:lvlText w:val="%1."/>
      <w:lvlJc w:val="left"/>
      <w:pPr>
        <w:ind w:left="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67C08">
      <w:start w:val="1"/>
      <w:numFmt w:val="decimal"/>
      <w:lvlText w:val="%2."/>
      <w:lvlJc w:val="left"/>
      <w:pPr>
        <w:ind w:left="1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6C170E">
      <w:start w:val="1"/>
      <w:numFmt w:val="decimal"/>
      <w:lvlText w:val="%3."/>
      <w:lvlJc w:val="left"/>
      <w:pPr>
        <w:ind w:left="1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607DC2">
      <w:start w:val="1"/>
      <w:numFmt w:val="decimal"/>
      <w:lvlText w:val="%4."/>
      <w:lvlJc w:val="left"/>
      <w:pPr>
        <w:ind w:left="2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42C172">
      <w:start w:val="1"/>
      <w:numFmt w:val="decimal"/>
      <w:lvlText w:val="%5."/>
      <w:lvlJc w:val="left"/>
      <w:pPr>
        <w:ind w:left="34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C43FC6">
      <w:start w:val="1"/>
      <w:numFmt w:val="decimal"/>
      <w:lvlText w:val="%6."/>
      <w:lvlJc w:val="left"/>
      <w:pPr>
        <w:ind w:left="4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C04CAA">
      <w:start w:val="1"/>
      <w:numFmt w:val="decimal"/>
      <w:lvlText w:val="%7."/>
      <w:lvlJc w:val="left"/>
      <w:pPr>
        <w:ind w:left="5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FC8BD2">
      <w:start w:val="1"/>
      <w:numFmt w:val="decimal"/>
      <w:lvlText w:val="%8."/>
      <w:lvlJc w:val="left"/>
      <w:pPr>
        <w:ind w:left="5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76A0BA">
      <w:start w:val="1"/>
      <w:numFmt w:val="decimal"/>
      <w:lvlText w:val="%9."/>
      <w:lvlJc w:val="left"/>
      <w:pPr>
        <w:ind w:left="6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D67B1A"/>
    <w:multiLevelType w:val="hybridMultilevel"/>
    <w:tmpl w:val="E8B4C18E"/>
    <w:styleLink w:val="6"/>
    <w:lvl w:ilvl="0" w:tplc="ED5A1DBA">
      <w:start w:val="1"/>
      <w:numFmt w:val="decimal"/>
      <w:lvlText w:val="%1."/>
      <w:lvlJc w:val="left"/>
      <w:pPr>
        <w:ind w:left="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E9966">
      <w:start w:val="1"/>
      <w:numFmt w:val="decimal"/>
      <w:lvlText w:val="%2."/>
      <w:lvlJc w:val="left"/>
      <w:pPr>
        <w:ind w:left="1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2EAFE2">
      <w:start w:val="1"/>
      <w:numFmt w:val="decimal"/>
      <w:lvlText w:val="%3."/>
      <w:lvlJc w:val="left"/>
      <w:pPr>
        <w:ind w:left="1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62DFC">
      <w:start w:val="1"/>
      <w:numFmt w:val="decimal"/>
      <w:lvlText w:val="%4."/>
      <w:lvlJc w:val="left"/>
      <w:pPr>
        <w:ind w:left="2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DCC158">
      <w:start w:val="1"/>
      <w:numFmt w:val="decimal"/>
      <w:lvlText w:val="%5."/>
      <w:lvlJc w:val="left"/>
      <w:pPr>
        <w:ind w:left="34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CEDE8">
      <w:start w:val="1"/>
      <w:numFmt w:val="decimal"/>
      <w:lvlText w:val="%6."/>
      <w:lvlJc w:val="left"/>
      <w:pPr>
        <w:ind w:left="4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6014B0">
      <w:start w:val="1"/>
      <w:numFmt w:val="decimal"/>
      <w:lvlText w:val="%7."/>
      <w:lvlJc w:val="left"/>
      <w:pPr>
        <w:ind w:left="5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5AC83C">
      <w:start w:val="1"/>
      <w:numFmt w:val="decimal"/>
      <w:lvlText w:val="%8."/>
      <w:lvlJc w:val="left"/>
      <w:pPr>
        <w:ind w:left="5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901AFC">
      <w:start w:val="1"/>
      <w:numFmt w:val="decimal"/>
      <w:lvlText w:val="%9."/>
      <w:lvlJc w:val="left"/>
      <w:pPr>
        <w:ind w:left="6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9C0C8E"/>
    <w:multiLevelType w:val="hybridMultilevel"/>
    <w:tmpl w:val="CDFE106A"/>
    <w:styleLink w:val="1"/>
    <w:lvl w:ilvl="0" w:tplc="1CDEDB84">
      <w:start w:val="1"/>
      <w:numFmt w:val="decimal"/>
      <w:lvlText w:val="%1."/>
      <w:lvlJc w:val="left"/>
      <w:pPr>
        <w:ind w:left="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A6BBE4">
      <w:start w:val="1"/>
      <w:numFmt w:val="decimal"/>
      <w:lvlText w:val="%2."/>
      <w:lvlJc w:val="left"/>
      <w:pPr>
        <w:ind w:left="1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D042A2">
      <w:start w:val="1"/>
      <w:numFmt w:val="decimal"/>
      <w:lvlText w:val="%3."/>
      <w:lvlJc w:val="left"/>
      <w:pPr>
        <w:ind w:left="1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BE7640">
      <w:start w:val="1"/>
      <w:numFmt w:val="decimal"/>
      <w:lvlText w:val="%4."/>
      <w:lvlJc w:val="left"/>
      <w:pPr>
        <w:ind w:left="2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7CA9E2">
      <w:start w:val="1"/>
      <w:numFmt w:val="decimal"/>
      <w:lvlText w:val="%5."/>
      <w:lvlJc w:val="left"/>
      <w:pPr>
        <w:ind w:left="34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25408">
      <w:start w:val="1"/>
      <w:numFmt w:val="decimal"/>
      <w:lvlText w:val="%6."/>
      <w:lvlJc w:val="left"/>
      <w:pPr>
        <w:ind w:left="4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A38A6">
      <w:start w:val="1"/>
      <w:numFmt w:val="decimal"/>
      <w:lvlText w:val="%7."/>
      <w:lvlJc w:val="left"/>
      <w:pPr>
        <w:ind w:left="5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988888">
      <w:start w:val="1"/>
      <w:numFmt w:val="decimal"/>
      <w:lvlText w:val="%8."/>
      <w:lvlJc w:val="left"/>
      <w:pPr>
        <w:ind w:left="5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3C406C">
      <w:start w:val="1"/>
      <w:numFmt w:val="decimal"/>
      <w:lvlText w:val="%9."/>
      <w:lvlJc w:val="left"/>
      <w:pPr>
        <w:ind w:left="6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E471E0"/>
    <w:multiLevelType w:val="hybridMultilevel"/>
    <w:tmpl w:val="60B6BB3E"/>
    <w:numStyleLink w:val="2"/>
  </w:abstractNum>
  <w:abstractNum w:abstractNumId="5" w15:restartNumberingAfterBreak="0">
    <w:nsid w:val="455C0B5F"/>
    <w:multiLevelType w:val="hybridMultilevel"/>
    <w:tmpl w:val="83E08B28"/>
    <w:numStyleLink w:val="3"/>
  </w:abstractNum>
  <w:abstractNum w:abstractNumId="6" w15:restartNumberingAfterBreak="0">
    <w:nsid w:val="4C20269E"/>
    <w:multiLevelType w:val="hybridMultilevel"/>
    <w:tmpl w:val="52088138"/>
    <w:styleLink w:val="7"/>
    <w:lvl w:ilvl="0" w:tplc="E6804330">
      <w:start w:val="1"/>
      <w:numFmt w:val="decimal"/>
      <w:lvlText w:val="%1."/>
      <w:lvlJc w:val="left"/>
      <w:pPr>
        <w:ind w:left="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1C9AAC">
      <w:start w:val="1"/>
      <w:numFmt w:val="decimal"/>
      <w:lvlText w:val="%2."/>
      <w:lvlJc w:val="left"/>
      <w:pPr>
        <w:ind w:left="1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240F0">
      <w:start w:val="1"/>
      <w:numFmt w:val="decimal"/>
      <w:lvlText w:val="%3."/>
      <w:lvlJc w:val="left"/>
      <w:pPr>
        <w:ind w:left="1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D24BEC">
      <w:start w:val="1"/>
      <w:numFmt w:val="decimal"/>
      <w:lvlText w:val="%4."/>
      <w:lvlJc w:val="left"/>
      <w:pPr>
        <w:ind w:left="2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A9CD2">
      <w:start w:val="1"/>
      <w:numFmt w:val="decimal"/>
      <w:lvlText w:val="%5."/>
      <w:lvlJc w:val="left"/>
      <w:pPr>
        <w:ind w:left="34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50FD4C">
      <w:start w:val="1"/>
      <w:numFmt w:val="decimal"/>
      <w:lvlText w:val="%6."/>
      <w:lvlJc w:val="left"/>
      <w:pPr>
        <w:ind w:left="4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188A2E">
      <w:start w:val="1"/>
      <w:numFmt w:val="decimal"/>
      <w:lvlText w:val="%7."/>
      <w:lvlJc w:val="left"/>
      <w:pPr>
        <w:ind w:left="5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EEA468">
      <w:start w:val="1"/>
      <w:numFmt w:val="decimal"/>
      <w:lvlText w:val="%8."/>
      <w:lvlJc w:val="left"/>
      <w:pPr>
        <w:ind w:left="5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E2A18">
      <w:start w:val="1"/>
      <w:numFmt w:val="decimal"/>
      <w:lvlText w:val="%9."/>
      <w:lvlJc w:val="left"/>
      <w:pPr>
        <w:ind w:left="6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D451C9C"/>
    <w:multiLevelType w:val="hybridMultilevel"/>
    <w:tmpl w:val="60B6BB3E"/>
    <w:styleLink w:val="2"/>
    <w:lvl w:ilvl="0" w:tplc="E4A6765A">
      <w:start w:val="1"/>
      <w:numFmt w:val="bullet"/>
      <w:lvlText w:val="·"/>
      <w:lvlJc w:val="left"/>
      <w:pPr>
        <w:ind w:left="189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013BA">
      <w:start w:val="1"/>
      <w:numFmt w:val="bullet"/>
      <w:lvlText w:val="·"/>
      <w:lvlJc w:val="left"/>
      <w:pPr>
        <w:ind w:left="789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F4DE">
      <w:start w:val="1"/>
      <w:numFmt w:val="bullet"/>
      <w:lvlText w:val="·"/>
      <w:lvlJc w:val="left"/>
      <w:pPr>
        <w:ind w:left="1389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EA0348">
      <w:start w:val="1"/>
      <w:numFmt w:val="bullet"/>
      <w:lvlText w:val="·"/>
      <w:lvlJc w:val="left"/>
      <w:pPr>
        <w:ind w:left="1989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9A8992">
      <w:start w:val="1"/>
      <w:numFmt w:val="bullet"/>
      <w:lvlText w:val="·"/>
      <w:lvlJc w:val="left"/>
      <w:pPr>
        <w:ind w:left="2589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664EE4">
      <w:start w:val="1"/>
      <w:numFmt w:val="bullet"/>
      <w:lvlText w:val="·"/>
      <w:lvlJc w:val="left"/>
      <w:pPr>
        <w:ind w:left="3189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B85B28">
      <w:start w:val="1"/>
      <w:numFmt w:val="bullet"/>
      <w:lvlText w:val="·"/>
      <w:lvlJc w:val="left"/>
      <w:pPr>
        <w:ind w:left="3789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901872">
      <w:start w:val="1"/>
      <w:numFmt w:val="bullet"/>
      <w:lvlText w:val="·"/>
      <w:lvlJc w:val="left"/>
      <w:pPr>
        <w:ind w:left="4389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2081B2">
      <w:start w:val="1"/>
      <w:numFmt w:val="bullet"/>
      <w:lvlText w:val="·"/>
      <w:lvlJc w:val="left"/>
      <w:pPr>
        <w:ind w:left="4989" w:hanging="1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06B6C38"/>
    <w:multiLevelType w:val="hybridMultilevel"/>
    <w:tmpl w:val="FC144050"/>
    <w:numStyleLink w:val="8"/>
  </w:abstractNum>
  <w:abstractNum w:abstractNumId="9" w15:restartNumberingAfterBreak="0">
    <w:nsid w:val="52C22F6B"/>
    <w:multiLevelType w:val="hybridMultilevel"/>
    <w:tmpl w:val="318425B6"/>
    <w:numStyleLink w:val="4"/>
  </w:abstractNum>
  <w:abstractNum w:abstractNumId="10" w15:restartNumberingAfterBreak="0">
    <w:nsid w:val="55DC2BAF"/>
    <w:multiLevelType w:val="hybridMultilevel"/>
    <w:tmpl w:val="B984A7F8"/>
    <w:numStyleLink w:val="5"/>
  </w:abstractNum>
  <w:abstractNum w:abstractNumId="11" w15:restartNumberingAfterBreak="0">
    <w:nsid w:val="6A2901D7"/>
    <w:multiLevelType w:val="hybridMultilevel"/>
    <w:tmpl w:val="83E08B28"/>
    <w:styleLink w:val="3"/>
    <w:lvl w:ilvl="0" w:tplc="F6E8E614">
      <w:start w:val="1"/>
      <w:numFmt w:val="decimal"/>
      <w:lvlText w:val="%1."/>
      <w:lvlJc w:val="left"/>
      <w:pPr>
        <w:ind w:left="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EC64A">
      <w:start w:val="1"/>
      <w:numFmt w:val="decimal"/>
      <w:lvlText w:val="%2."/>
      <w:lvlJc w:val="left"/>
      <w:pPr>
        <w:ind w:left="1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0A9EE">
      <w:start w:val="1"/>
      <w:numFmt w:val="decimal"/>
      <w:lvlText w:val="%3."/>
      <w:lvlJc w:val="left"/>
      <w:pPr>
        <w:ind w:left="1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67468">
      <w:start w:val="1"/>
      <w:numFmt w:val="decimal"/>
      <w:lvlText w:val="%4."/>
      <w:lvlJc w:val="left"/>
      <w:pPr>
        <w:ind w:left="2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89C88">
      <w:start w:val="1"/>
      <w:numFmt w:val="decimal"/>
      <w:lvlText w:val="%5."/>
      <w:lvlJc w:val="left"/>
      <w:pPr>
        <w:ind w:left="34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F452FE">
      <w:start w:val="1"/>
      <w:numFmt w:val="decimal"/>
      <w:lvlText w:val="%6."/>
      <w:lvlJc w:val="left"/>
      <w:pPr>
        <w:ind w:left="42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D8D4E2">
      <w:start w:val="1"/>
      <w:numFmt w:val="decimal"/>
      <w:lvlText w:val="%7."/>
      <w:lvlJc w:val="left"/>
      <w:pPr>
        <w:ind w:left="50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81AC2">
      <w:start w:val="1"/>
      <w:numFmt w:val="decimal"/>
      <w:lvlText w:val="%8."/>
      <w:lvlJc w:val="left"/>
      <w:pPr>
        <w:ind w:left="58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A81B8">
      <w:start w:val="1"/>
      <w:numFmt w:val="decimal"/>
      <w:lvlText w:val="%9."/>
      <w:lvlJc w:val="left"/>
      <w:pPr>
        <w:ind w:left="6653" w:hanging="25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A964D5F"/>
    <w:multiLevelType w:val="hybridMultilevel"/>
    <w:tmpl w:val="CDFE106A"/>
    <w:numStyleLink w:val="1"/>
  </w:abstractNum>
  <w:abstractNum w:abstractNumId="13" w15:restartNumberingAfterBreak="0">
    <w:nsid w:val="76DF0D93"/>
    <w:multiLevelType w:val="hybridMultilevel"/>
    <w:tmpl w:val="FC144050"/>
    <w:styleLink w:val="8"/>
    <w:lvl w:ilvl="0" w:tplc="C34CBC7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4319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0D4F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5A80E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FC68B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0396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AA698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00DA3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4EF7F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2D59C1"/>
    <w:multiLevelType w:val="hybridMultilevel"/>
    <w:tmpl w:val="52088138"/>
    <w:numStyleLink w:val="7"/>
  </w:abstractNum>
  <w:abstractNum w:abstractNumId="15" w15:restartNumberingAfterBreak="0">
    <w:nsid w:val="7F4960F9"/>
    <w:multiLevelType w:val="hybridMultilevel"/>
    <w:tmpl w:val="E8B4C18E"/>
    <w:numStyleLink w:val="6"/>
  </w:abstractNum>
  <w:num w:numId="1" w16cid:durableId="1899124015">
    <w:abstractNumId w:val="3"/>
  </w:num>
  <w:num w:numId="2" w16cid:durableId="582564544">
    <w:abstractNumId w:val="12"/>
  </w:num>
  <w:num w:numId="3" w16cid:durableId="438453761">
    <w:abstractNumId w:val="7"/>
  </w:num>
  <w:num w:numId="4" w16cid:durableId="1604801429">
    <w:abstractNumId w:val="4"/>
  </w:num>
  <w:num w:numId="5" w16cid:durableId="371851803">
    <w:abstractNumId w:val="11"/>
  </w:num>
  <w:num w:numId="6" w16cid:durableId="57829825">
    <w:abstractNumId w:val="5"/>
  </w:num>
  <w:num w:numId="7" w16cid:durableId="1703439792">
    <w:abstractNumId w:val="5"/>
    <w:lvlOverride w:ilvl="0">
      <w:startOverride w:val="3"/>
    </w:lvlOverride>
  </w:num>
  <w:num w:numId="8" w16cid:durableId="1920169246">
    <w:abstractNumId w:val="0"/>
  </w:num>
  <w:num w:numId="9" w16cid:durableId="157696008">
    <w:abstractNumId w:val="9"/>
  </w:num>
  <w:num w:numId="10" w16cid:durableId="581139339">
    <w:abstractNumId w:val="9"/>
    <w:lvlOverride w:ilvl="0">
      <w:startOverride w:val="4"/>
    </w:lvlOverride>
  </w:num>
  <w:num w:numId="11" w16cid:durableId="323555170">
    <w:abstractNumId w:val="1"/>
  </w:num>
  <w:num w:numId="12" w16cid:durableId="717709477">
    <w:abstractNumId w:val="10"/>
  </w:num>
  <w:num w:numId="13" w16cid:durableId="147328546">
    <w:abstractNumId w:val="10"/>
    <w:lvlOverride w:ilvl="0">
      <w:startOverride w:val="5"/>
    </w:lvlOverride>
  </w:num>
  <w:num w:numId="14" w16cid:durableId="427116781">
    <w:abstractNumId w:val="2"/>
  </w:num>
  <w:num w:numId="15" w16cid:durableId="582953900">
    <w:abstractNumId w:val="15"/>
  </w:num>
  <w:num w:numId="16" w16cid:durableId="1932542287">
    <w:abstractNumId w:val="15"/>
    <w:lvlOverride w:ilvl="0">
      <w:startOverride w:val="6"/>
    </w:lvlOverride>
  </w:num>
  <w:num w:numId="17" w16cid:durableId="1237205165">
    <w:abstractNumId w:val="6"/>
  </w:num>
  <w:num w:numId="18" w16cid:durableId="475755660">
    <w:abstractNumId w:val="14"/>
  </w:num>
  <w:num w:numId="19" w16cid:durableId="62291652">
    <w:abstractNumId w:val="14"/>
    <w:lvlOverride w:ilvl="0">
      <w:startOverride w:val="7"/>
    </w:lvlOverride>
  </w:num>
  <w:num w:numId="20" w16cid:durableId="75446701">
    <w:abstractNumId w:val="13"/>
  </w:num>
  <w:num w:numId="21" w16cid:durableId="1813986148">
    <w:abstractNumId w:val="8"/>
  </w:num>
  <w:num w:numId="22" w16cid:durableId="1606307717">
    <w:abstractNumId w:val="8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A9"/>
    <w:rsid w:val="005178A9"/>
    <w:rsid w:val="00593B4E"/>
    <w:rsid w:val="005E1692"/>
    <w:rsid w:val="007D12F1"/>
    <w:rsid w:val="009A2CA1"/>
    <w:rsid w:val="009E2E65"/>
    <w:rsid w:val="00A23888"/>
    <w:rsid w:val="00EA19E5"/>
    <w:rsid w:val="00F5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CB76"/>
  <w15:docId w15:val="{67540E4F-DD59-1442-AE3E-CCA437CD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Текстовый блок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7">
    <w:name w:val="Body Text"/>
    <w:rPr>
      <w:rFonts w:eastAsia="Times New Roman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8">
    <w:name w:val="Нет A"/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5">
    <w:name w:val="Импортированный стиль 5"/>
    <w:pPr>
      <w:numPr>
        <w:numId w:val="11"/>
      </w:numPr>
    </w:pPr>
  </w:style>
  <w:style w:type="numbering" w:customStyle="1" w:styleId="6">
    <w:name w:val="Импортированный стиль 6"/>
    <w:pPr>
      <w:numPr>
        <w:numId w:val="14"/>
      </w:numPr>
    </w:pPr>
  </w:style>
  <w:style w:type="numbering" w:customStyle="1" w:styleId="7">
    <w:name w:val="Импортированный стиль 7"/>
    <w:pPr>
      <w:numPr>
        <w:numId w:val="17"/>
      </w:numPr>
    </w:pPr>
  </w:style>
  <w:style w:type="numbering" w:customStyle="1" w:styleId="8">
    <w:name w:val="Импортированный стиль 8"/>
    <w:pPr>
      <w:numPr>
        <w:numId w:val="20"/>
      </w:numPr>
    </w:pPr>
  </w:style>
  <w:style w:type="paragraph" w:styleId="a9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a">
    <w:name w:val="Нет"/>
  </w:style>
  <w:style w:type="character" w:customStyle="1" w:styleId="Hyperlink0">
    <w:name w:val="Hyperlink.0"/>
    <w:basedOn w:val="aa"/>
    <w:rPr>
      <w:rFonts w:ascii="Arial" w:eastAsia="Arial" w:hAnsi="Arial" w:cs="Arial"/>
      <w:outline w:val="0"/>
      <w:color w:val="005BD1"/>
      <w:sz w:val="20"/>
      <w:szCs w:val="20"/>
      <w:u w:val="single" w:color="005BD1"/>
    </w:rPr>
  </w:style>
  <w:style w:type="character" w:customStyle="1" w:styleId="Hyperlink1">
    <w:name w:val="Hyperlink.1"/>
    <w:basedOn w:val="aa"/>
    <w:rPr>
      <w:rFonts w:ascii="Arial" w:eastAsia="Arial" w:hAnsi="Arial" w:cs="Arial"/>
      <w:outline w:val="0"/>
      <w:color w:val="0000FF"/>
      <w:u w:val="single" w:color="000000"/>
      <w:lang w:val="en-US"/>
    </w:rPr>
  </w:style>
  <w:style w:type="character" w:customStyle="1" w:styleId="Hyperlink2">
    <w:name w:val="Hyperlink.2"/>
    <w:basedOn w:val="aa"/>
    <w:rPr>
      <w:rFonts w:ascii="Arial" w:eastAsia="Arial" w:hAnsi="Arial" w:cs="Arial"/>
      <w:outline w:val="0"/>
      <w:color w:val="0000FF"/>
      <w:u w:val="single" w:color="0000FF"/>
    </w:rPr>
  </w:style>
  <w:style w:type="paragraph" w:styleId="ab">
    <w:name w:val="header"/>
    <w:basedOn w:val="a"/>
    <w:link w:val="ac"/>
    <w:uiPriority w:val="99"/>
    <w:unhideWhenUsed/>
    <w:rsid w:val="00593B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3B4E"/>
    <w:rPr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593B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3B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uznetsov@agroinvesto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oinvesto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.ovchinnikova@agroinvesto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kkonstvol@yandex.ru</cp:lastModifiedBy>
  <cp:revision>3</cp:revision>
  <dcterms:created xsi:type="dcterms:W3CDTF">2022-09-12T16:40:00Z</dcterms:created>
  <dcterms:modified xsi:type="dcterms:W3CDTF">2022-09-14T09:45:00Z</dcterms:modified>
</cp:coreProperties>
</file>