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B1F8D" w14:textId="6ACA66FB" w:rsidR="007F0529" w:rsidRDefault="00CD45E2">
      <w:r>
        <w:t>А.В. Петриков</w:t>
      </w:r>
    </w:p>
    <w:p w14:paraId="71DDA850" w14:textId="4D8FD38B" w:rsidR="00CD45E2" w:rsidRDefault="00CD45E2">
      <w:r>
        <w:t>Выступление на круглом столе «Приоритеты государственной политики в области мелиорации земель. Перспективы развития отрасли на период до 203</w:t>
      </w:r>
      <w:r w:rsidR="005245DC">
        <w:t>0</w:t>
      </w:r>
      <w:r>
        <w:t xml:space="preserve"> года» в рамках деловой программы 22-й Российской агропромышленной выставки «Золотая осень – 2020», 9 октября 2020 г. (в режиме онлайн).</w:t>
      </w:r>
    </w:p>
    <w:p w14:paraId="56EA04E3" w14:textId="3BD799E7" w:rsidR="00CD45E2" w:rsidRDefault="00CD45E2">
      <w:pPr>
        <w:rPr>
          <w:b/>
          <w:bCs/>
        </w:rPr>
      </w:pPr>
      <w:bookmarkStart w:id="0" w:name="_Hlk52867483"/>
      <w:r w:rsidRPr="00066BFB">
        <w:rPr>
          <w:b/>
          <w:bCs/>
        </w:rPr>
        <w:t>О мерах  по развитию АПК и сельских территорий Нечерноземной зоны Российской Федерации на среднесрочную перспективу</w:t>
      </w:r>
    </w:p>
    <w:p w14:paraId="5938191E" w14:textId="2E4A801F" w:rsidR="00052FFE" w:rsidRPr="00905813" w:rsidRDefault="00052FFE">
      <w:pPr>
        <w:rPr>
          <w:b/>
          <w:bCs/>
        </w:rPr>
      </w:pPr>
      <w:r w:rsidRPr="00052FFE">
        <w:t>Уважаем</w:t>
      </w:r>
      <w:r w:rsidR="00951ADF">
        <w:t xml:space="preserve">ая </w:t>
      </w:r>
      <w:r w:rsidR="0028043D">
        <w:t>председатель!</w:t>
      </w:r>
    </w:p>
    <w:p w14:paraId="0801B712" w14:textId="1D06698B" w:rsidR="00052FFE" w:rsidRDefault="00052FFE">
      <w:r>
        <w:t>Уважаемый коллеги!</w:t>
      </w:r>
    </w:p>
    <w:p w14:paraId="1A0BC2DB" w14:textId="7B21E3AC" w:rsidR="00905813" w:rsidRPr="00533E26" w:rsidRDefault="00533E26">
      <w:pPr>
        <w:rPr>
          <w:b/>
          <w:bCs/>
        </w:rPr>
      </w:pPr>
      <w:r w:rsidRPr="00533E26">
        <w:t xml:space="preserve"> </w:t>
      </w:r>
      <w:r w:rsidRPr="00533E26">
        <w:rPr>
          <w:b/>
          <w:bCs/>
        </w:rPr>
        <w:t>(слайд 1)</w:t>
      </w:r>
    </w:p>
    <w:p w14:paraId="68DE5D94" w14:textId="7ABCACEE" w:rsidR="003D7BDB" w:rsidRDefault="00041FEE">
      <w:r>
        <w:t>М</w:t>
      </w:r>
      <w:r w:rsidR="002C005A">
        <w:t>ое выступление будет посвящено</w:t>
      </w:r>
      <w:r w:rsidR="00475898">
        <w:t xml:space="preserve"> </w:t>
      </w:r>
      <w:r w:rsidR="002C005A">
        <w:t>Нечерноземь</w:t>
      </w:r>
      <w:r w:rsidR="00475898">
        <w:t>ю</w:t>
      </w:r>
      <w:r w:rsidR="002C005A">
        <w:t xml:space="preserve">. В июле этого года по инициативе Комитета по аграрно-продовольственной политике и природопользованию Совета Федерации и Российской академии наук создана рабочая группа </w:t>
      </w:r>
      <w:r w:rsidR="003D7BDB">
        <w:t xml:space="preserve">для подготовки рекомендаций по мерам развития АПК и сельских территорий Нечерноземной зоны Российской Федерации до 2030 года с участием сенаторов, депутатов Госдумы, представителей </w:t>
      </w:r>
      <w:r>
        <w:t xml:space="preserve">министерств </w:t>
      </w:r>
      <w:r w:rsidR="003D7BDB">
        <w:t xml:space="preserve"> и академических институтов.</w:t>
      </w:r>
    </w:p>
    <w:p w14:paraId="3B8EA2B0" w14:textId="270702DA" w:rsidR="005F49F7" w:rsidRPr="00B12B4A" w:rsidRDefault="003D7BDB">
      <w:pPr>
        <w:rPr>
          <w:b/>
          <w:bCs/>
        </w:rPr>
      </w:pPr>
      <w:r>
        <w:t xml:space="preserve">К настоящему времени </w:t>
      </w:r>
      <w:r w:rsidR="00790AFD">
        <w:t xml:space="preserve"> </w:t>
      </w:r>
      <w:r w:rsidR="0025266B">
        <w:t xml:space="preserve">консорциумом </w:t>
      </w:r>
      <w:r w:rsidR="00041FEE">
        <w:t>исследовательских институтов</w:t>
      </w:r>
      <w:r w:rsidR="0025266B">
        <w:t xml:space="preserve"> во главе с Почвенным институтом имени В.В. Докучаева</w:t>
      </w:r>
      <w:r w:rsidR="00790AFD">
        <w:t xml:space="preserve"> </w:t>
      </w:r>
      <w:r>
        <w:t>подготовлена первая версия рекомен</w:t>
      </w:r>
      <w:r w:rsidR="00790AFD">
        <w:t>д</w:t>
      </w:r>
      <w:r>
        <w:t>аций</w:t>
      </w:r>
      <w:r w:rsidR="00790AFD">
        <w:t>, которая будет обсуждаться и дорабатываться для представления в органы управления</w:t>
      </w:r>
      <w:r w:rsidR="00B12B4A">
        <w:t xml:space="preserve"> </w:t>
      </w:r>
      <w:r w:rsidR="0028043D">
        <w:rPr>
          <w:b/>
          <w:bCs/>
        </w:rPr>
        <w:t>(</w:t>
      </w:r>
      <w:r w:rsidR="00B12B4A" w:rsidRPr="00B12B4A">
        <w:rPr>
          <w:b/>
          <w:bCs/>
        </w:rPr>
        <w:t>слайд 2).</w:t>
      </w:r>
    </w:p>
    <w:p w14:paraId="641614B4" w14:textId="05A558CF" w:rsidR="005F49F7" w:rsidRPr="00835E4E" w:rsidRDefault="005F49F7">
      <w:pPr>
        <w:rPr>
          <w:b/>
          <w:bCs/>
        </w:rPr>
      </w:pPr>
      <w:r w:rsidRPr="002956F6">
        <w:rPr>
          <w:b/>
          <w:bCs/>
        </w:rPr>
        <w:t>Почему возникла данная инициатива?</w:t>
      </w:r>
      <w:r>
        <w:t xml:space="preserve"> Можно назвать несколько причин</w:t>
      </w:r>
      <w:r w:rsidR="00835E4E" w:rsidRPr="00835E4E">
        <w:rPr>
          <w:b/>
          <w:bCs/>
        </w:rPr>
        <w:t>.</w:t>
      </w:r>
    </w:p>
    <w:p w14:paraId="627E4E3D" w14:textId="6DF378EE" w:rsidR="005F49F7" w:rsidRDefault="00306192" w:rsidP="005F49F7">
      <w:pPr>
        <w:pStyle w:val="a5"/>
        <w:numPr>
          <w:ilvl w:val="0"/>
          <w:numId w:val="1"/>
        </w:numPr>
      </w:pPr>
      <w:r>
        <w:t>Нечерноземь</w:t>
      </w:r>
      <w:r w:rsidR="00041FEE">
        <w:t>е</w:t>
      </w:r>
      <w:r>
        <w:t xml:space="preserve"> обладают большой спецификой</w:t>
      </w:r>
      <w:r w:rsidR="00CE1351">
        <w:t xml:space="preserve">, обусловленной </w:t>
      </w:r>
      <w:r>
        <w:t xml:space="preserve">  влияние</w:t>
      </w:r>
      <w:r w:rsidR="00CE1351">
        <w:t>м</w:t>
      </w:r>
      <w:r>
        <w:t xml:space="preserve"> крупнейших городских агломераций</w:t>
      </w:r>
      <w:r w:rsidR="00CE1351">
        <w:t xml:space="preserve">, интенсивностью сельско-городской миграции, мелкоконтурностью  землепользования,  дисперсностью </w:t>
      </w:r>
      <w:r w:rsidR="008C01A9">
        <w:t xml:space="preserve">сельского </w:t>
      </w:r>
      <w:r w:rsidR="00CE1351">
        <w:t xml:space="preserve">расселения и </w:t>
      </w:r>
      <w:r w:rsidR="00387D17">
        <w:t>др. Все эти особенности необходимо учитывать при принятии управленческих решений как на федеральном, так и региональном уровне.</w:t>
      </w:r>
      <w:r w:rsidR="00CE1351">
        <w:t xml:space="preserve"> </w:t>
      </w:r>
    </w:p>
    <w:p w14:paraId="127AC406" w14:textId="4FDD6459" w:rsidR="00387D17" w:rsidRPr="00905813" w:rsidRDefault="00041FEE" w:rsidP="005F49F7">
      <w:pPr>
        <w:pStyle w:val="a5"/>
        <w:numPr>
          <w:ilvl w:val="0"/>
          <w:numId w:val="1"/>
        </w:numPr>
        <w:rPr>
          <w:b/>
          <w:bCs/>
        </w:rPr>
      </w:pPr>
      <w:r>
        <w:t xml:space="preserve">Регион </w:t>
      </w:r>
      <w:r w:rsidR="00387D17">
        <w:t xml:space="preserve">играет важную роль в обеспечении продовольственной безопасности страны, особенно крупных городов. </w:t>
      </w:r>
      <w:r>
        <w:t xml:space="preserve">Нечерноземье </w:t>
      </w:r>
      <w:r w:rsidR="00905813">
        <w:t>о</w:t>
      </w:r>
      <w:r w:rsidR="00387D17">
        <w:t xml:space="preserve">тличается более устойчивым характером сельского хозяйства по сравнению с </w:t>
      </w:r>
      <w:r w:rsidR="00905813">
        <w:t>черноземным центром и югом России, Поволжьем</w:t>
      </w:r>
      <w:r w:rsidR="00387D17">
        <w:t>, что особенно важно в условиях происходящих климатических изменений</w:t>
      </w:r>
      <w:r w:rsidR="00905813" w:rsidRPr="00905813">
        <w:rPr>
          <w:b/>
          <w:bCs/>
        </w:rPr>
        <w:t>.</w:t>
      </w:r>
    </w:p>
    <w:p w14:paraId="7EC8F241" w14:textId="5EA17F45" w:rsidR="00CE1351" w:rsidRDefault="00CC2F2E" w:rsidP="005F49F7">
      <w:pPr>
        <w:pStyle w:val="a5"/>
        <w:numPr>
          <w:ilvl w:val="0"/>
          <w:numId w:val="1"/>
        </w:numPr>
      </w:pPr>
      <w:r>
        <w:t>С</w:t>
      </w:r>
      <w:r w:rsidR="008C01A9">
        <w:t xml:space="preserve">ельское хозяйство в регионе развивается в целом медленнее чем </w:t>
      </w:r>
      <w:r w:rsidR="00905813">
        <w:t xml:space="preserve">в стране в целом, а сельское население уменьшается быстрее. Например,  из </w:t>
      </w:r>
      <w:r w:rsidR="00F90A96">
        <w:t xml:space="preserve">представленного </w:t>
      </w:r>
      <w:r w:rsidR="00905813">
        <w:t>слайда</w:t>
      </w:r>
      <w:r w:rsidR="00387D17">
        <w:t xml:space="preserve"> </w:t>
      </w:r>
      <w:r w:rsidR="00533E26">
        <w:t>видно</w:t>
      </w:r>
      <w:r w:rsidR="00905813">
        <w:t xml:space="preserve">, что в последние 15 лет произошло снижение удельного веса Нечерноземья в ВВП, созданном в сельском хозяйстве, а также в численности сельского населения. </w:t>
      </w:r>
    </w:p>
    <w:p w14:paraId="3C9C845A" w14:textId="29EC4060" w:rsidR="00C262F6" w:rsidRPr="00693AFD" w:rsidRDefault="00270218" w:rsidP="00270218">
      <w:pPr>
        <w:rPr>
          <w:b/>
          <w:bCs/>
        </w:rPr>
      </w:pPr>
      <w:r w:rsidRPr="00693AFD">
        <w:rPr>
          <w:b/>
          <w:bCs/>
        </w:rPr>
        <w:t xml:space="preserve">              </w:t>
      </w:r>
      <w:r w:rsidR="00C262F6" w:rsidRPr="00693AFD">
        <w:rPr>
          <w:b/>
          <w:bCs/>
        </w:rPr>
        <w:t>(слайд 3)</w:t>
      </w:r>
    </w:p>
    <w:p w14:paraId="2D267071" w14:textId="77777777" w:rsidR="003557E4" w:rsidRDefault="00C262F6" w:rsidP="00C262F6">
      <w:pPr>
        <w:pStyle w:val="a5"/>
      </w:pPr>
      <w:r>
        <w:t>Если в 1991 году доля Нечерноземья в валовой продукции сельского хозяйства составляла 34,3 %, то в 2018 г. – 24,4 %. Произошло это в основном за счет   растениеводства, где удельный вес нечерноземного региона   снизился  до 19,5 % . Доля Нечерноземья в живо</w:t>
      </w:r>
      <w:r w:rsidR="003557E4">
        <w:t>т</w:t>
      </w:r>
      <w:r>
        <w:t xml:space="preserve">новодстве тоже снизилась, но </w:t>
      </w:r>
      <w:r w:rsidR="003557E4">
        <w:t xml:space="preserve">гораздо меньше – до 30%. </w:t>
      </w:r>
    </w:p>
    <w:p w14:paraId="4194D6C6" w14:textId="3F463451" w:rsidR="003557E4" w:rsidRDefault="003557E4" w:rsidP="00C262F6">
      <w:pPr>
        <w:pStyle w:val="a5"/>
      </w:pPr>
      <w:r>
        <w:t xml:space="preserve">Правда, после продовольственного эмбарго ситуация постепенно улучшается: </w:t>
      </w:r>
    </w:p>
    <w:p w14:paraId="6E4C3C73" w14:textId="641C81D1" w:rsidR="00F448E8" w:rsidRPr="00B6410A" w:rsidRDefault="003557E4" w:rsidP="00C262F6">
      <w:pPr>
        <w:pStyle w:val="a5"/>
        <w:rPr>
          <w:b/>
          <w:bCs/>
        </w:rPr>
      </w:pPr>
      <w:r>
        <w:t>удельный  вес нечерноземных областей и республик в общем объеме продукции с 2014 года растет</w:t>
      </w:r>
      <w:r w:rsidR="002E7121">
        <w:t>. В</w:t>
      </w:r>
      <w:r>
        <w:t xml:space="preserve"> </w:t>
      </w:r>
      <w:r w:rsidR="002E7121">
        <w:t xml:space="preserve">животноводстве отрицательный тренд переломился ещё до эмбарго, в 2013 году; в растениеводстве </w:t>
      </w:r>
      <w:r w:rsidR="00F448E8">
        <w:t xml:space="preserve">- </w:t>
      </w:r>
      <w:r w:rsidR="002E7121">
        <w:t xml:space="preserve">в 2018 году. </w:t>
      </w:r>
      <w:r w:rsidR="002A5EB9" w:rsidRPr="002A5EB9">
        <w:t>Главное сейчас – укрепить эти положительные тенденции</w:t>
      </w:r>
      <w:r w:rsidR="00B6410A">
        <w:t xml:space="preserve"> </w:t>
      </w:r>
      <w:r w:rsidR="00B6410A" w:rsidRPr="00B6410A">
        <w:rPr>
          <w:b/>
          <w:bCs/>
        </w:rPr>
        <w:t>(слайд 4).</w:t>
      </w:r>
    </w:p>
    <w:p w14:paraId="6B8DA49A" w14:textId="6B051497" w:rsidR="007E0B94" w:rsidRDefault="002A5EB9" w:rsidP="00C262F6">
      <w:pPr>
        <w:pStyle w:val="a5"/>
      </w:pPr>
      <w:r>
        <w:t xml:space="preserve">Особую озабоченность вызывает более интенсивное по сравнению с другими регионами сокращение численности сельского населения Нечерноземья, что приводит к </w:t>
      </w:r>
      <w:r w:rsidR="00A129AD">
        <w:t xml:space="preserve">социальному </w:t>
      </w:r>
      <w:r w:rsidR="00A129AD">
        <w:lastRenderedPageBreak/>
        <w:t xml:space="preserve">опустыниванию </w:t>
      </w:r>
      <w:r>
        <w:t xml:space="preserve"> сельских территори</w:t>
      </w:r>
      <w:r w:rsidR="00B6410A">
        <w:t>й.</w:t>
      </w:r>
      <w:r w:rsidR="00A129AD" w:rsidRPr="00A129AD">
        <w:t xml:space="preserve"> </w:t>
      </w:r>
      <w:r>
        <w:t xml:space="preserve"> Всероссийск</w:t>
      </w:r>
      <w:r w:rsidR="00A129AD">
        <w:t>ие</w:t>
      </w:r>
      <w:r>
        <w:t xml:space="preserve"> сельскохозяйственн</w:t>
      </w:r>
      <w:r w:rsidR="00A129AD">
        <w:t xml:space="preserve">ые </w:t>
      </w:r>
      <w:r>
        <w:t xml:space="preserve"> перепис</w:t>
      </w:r>
      <w:r w:rsidR="00A129AD">
        <w:t xml:space="preserve">и 2006-го и </w:t>
      </w:r>
      <w:r>
        <w:t xml:space="preserve"> 2016</w:t>
      </w:r>
      <w:r w:rsidR="00A129AD">
        <w:t>-го</w:t>
      </w:r>
      <w:r>
        <w:t xml:space="preserve"> год</w:t>
      </w:r>
      <w:r w:rsidR="00A129AD">
        <w:t>ов</w:t>
      </w:r>
      <w:r>
        <w:t xml:space="preserve"> показал</w:t>
      </w:r>
      <w:r w:rsidR="00A129AD">
        <w:t>и</w:t>
      </w:r>
      <w:r>
        <w:t>, что в Нечерноземье больше, чем в сред</w:t>
      </w:r>
      <w:r w:rsidR="007C329B">
        <w:t>н</w:t>
      </w:r>
      <w:r>
        <w:t>ем по Российской Федерации</w:t>
      </w:r>
      <w:r w:rsidR="007C329B">
        <w:t xml:space="preserve"> доля сельских домохозяйств с  заброшенными земельными участками </w:t>
      </w:r>
      <w:r w:rsidR="00A129AD">
        <w:t xml:space="preserve">и </w:t>
      </w:r>
      <w:r w:rsidR="00A129AD" w:rsidRPr="00A129AD">
        <w:t>пустующими домами</w:t>
      </w:r>
      <w:r w:rsidR="00B6410A">
        <w:t xml:space="preserve"> </w:t>
      </w:r>
      <w:r w:rsidR="00B6410A" w:rsidRPr="00B6410A">
        <w:rPr>
          <w:b/>
          <w:bCs/>
        </w:rPr>
        <w:t>(слайд 5).</w:t>
      </w:r>
      <w:r w:rsidR="00A129AD">
        <w:t>Особенно велика эта доля в Псковской, Брянской, Ивановской, Смоленской, Тверской, Костромской, Кировской, Архангельской областях.</w:t>
      </w:r>
    </w:p>
    <w:p w14:paraId="1B65FEC8" w14:textId="64CE1185" w:rsidR="00F448E8" w:rsidRPr="007E0B94" w:rsidRDefault="007E0B94" w:rsidP="007E0B94">
      <w:pPr>
        <w:pStyle w:val="a5"/>
        <w:rPr>
          <w:b/>
          <w:bCs/>
        </w:rPr>
      </w:pPr>
      <w:r>
        <w:t>Все эти факты говорят о том, что АПК и сельские территории Нечерноземья требуют особого государственного регулирования и поддержки.</w:t>
      </w:r>
      <w:r w:rsidR="00A129AD">
        <w:rPr>
          <w:b/>
          <w:bCs/>
        </w:rPr>
        <w:t xml:space="preserve"> </w:t>
      </w:r>
      <w:r w:rsidRPr="007E0B94">
        <w:t>Н</w:t>
      </w:r>
      <w:r w:rsidR="00F448E8">
        <w:t xml:space="preserve">о органы управления, по нашему мнению, не придают </w:t>
      </w:r>
      <w:r>
        <w:t xml:space="preserve">региону </w:t>
      </w:r>
      <w:r w:rsidR="00F448E8">
        <w:t>должного внимания.</w:t>
      </w:r>
      <w:r w:rsidR="005357BD">
        <w:t xml:space="preserve"> В Стратегии пространственного развития России Нечернозе</w:t>
      </w:r>
      <w:r w:rsidR="00270218">
        <w:t xml:space="preserve">мье как приоритетный макрорегион </w:t>
      </w:r>
      <w:r w:rsidR="005357BD">
        <w:t xml:space="preserve"> не выделен</w:t>
      </w:r>
      <w:r w:rsidR="00270218">
        <w:t>о.</w:t>
      </w:r>
      <w:r w:rsidR="005357BD">
        <w:t xml:space="preserve"> </w:t>
      </w:r>
      <w:r w:rsidR="00270218">
        <w:t>В 2018 и 2019 г.г. области и республики Нечерноземья входили в перечень регионов  опережающего развития приоритетных территорий в рамках Госпрограммы развития сельского хозяйства, но в  2020-м они исключены, кроме Калининградск</w:t>
      </w:r>
      <w:r w:rsidR="002C2A83">
        <w:t>ой</w:t>
      </w:r>
      <w:r w:rsidR="00270218">
        <w:t xml:space="preserve"> области и отдельных </w:t>
      </w:r>
      <w:r w:rsidR="00BA4172">
        <w:t>районов</w:t>
      </w:r>
      <w:r w:rsidR="00270218">
        <w:t xml:space="preserve"> Арктической зоны. Повышающие  коэффициенты </w:t>
      </w:r>
      <w:r w:rsidR="009B64C0">
        <w:t xml:space="preserve">при выделении </w:t>
      </w:r>
      <w:r w:rsidR="00270218">
        <w:t>субсидий остались для все</w:t>
      </w:r>
      <w:r w:rsidR="00BA4172">
        <w:t xml:space="preserve">го Нечерноземья </w:t>
      </w:r>
      <w:r w:rsidR="00270218">
        <w:t>только в рамках проекта  поддержки фермерства и кооперации.</w:t>
      </w:r>
    </w:p>
    <w:p w14:paraId="083F1803" w14:textId="77777777" w:rsidR="002956F6" w:rsidRDefault="002956F6" w:rsidP="00270218">
      <w:pPr>
        <w:pStyle w:val="a5"/>
      </w:pPr>
    </w:p>
    <w:p w14:paraId="0E6F521F" w14:textId="77777777" w:rsidR="00365146" w:rsidRDefault="002956F6" w:rsidP="00270218">
      <w:pPr>
        <w:pStyle w:val="a5"/>
      </w:pPr>
      <w:r w:rsidRPr="002956F6">
        <w:rPr>
          <w:b/>
          <w:bCs/>
        </w:rPr>
        <w:t xml:space="preserve">Из каких, на наш взгляд, </w:t>
      </w:r>
      <w:r w:rsidR="005A7F0D">
        <w:rPr>
          <w:b/>
          <w:bCs/>
        </w:rPr>
        <w:t>приоритетов</w:t>
      </w:r>
      <w:r w:rsidRPr="002956F6">
        <w:rPr>
          <w:b/>
          <w:bCs/>
        </w:rPr>
        <w:t xml:space="preserve"> следует исходить, разрабатывая меры по развитию Нечерноземья?</w:t>
      </w:r>
      <w:r w:rsidR="007A6708" w:rsidRPr="007A6708">
        <w:t xml:space="preserve"> </w:t>
      </w:r>
    </w:p>
    <w:p w14:paraId="0EE9487F" w14:textId="26695BBF" w:rsidR="002956F6" w:rsidRPr="002956F6" w:rsidRDefault="007A6708" w:rsidP="00270218">
      <w:pPr>
        <w:pStyle w:val="a5"/>
        <w:rPr>
          <w:b/>
          <w:bCs/>
        </w:rPr>
      </w:pPr>
      <w:r w:rsidRPr="007A6708">
        <w:rPr>
          <w:b/>
          <w:bCs/>
        </w:rPr>
        <w:t>(слайд 6).</w:t>
      </w:r>
    </w:p>
    <w:p w14:paraId="79A39C8B" w14:textId="1D158129" w:rsidR="00BA4172" w:rsidRDefault="00BA4172" w:rsidP="00693AFD">
      <w:pPr>
        <w:pStyle w:val="a5"/>
        <w:ind w:left="1080"/>
      </w:pPr>
    </w:p>
    <w:p w14:paraId="384CEB74" w14:textId="41601FFB" w:rsidR="0056161D" w:rsidRDefault="00693AFD" w:rsidP="00A21848">
      <w:pPr>
        <w:pStyle w:val="a5"/>
        <w:numPr>
          <w:ilvl w:val="0"/>
          <w:numId w:val="3"/>
        </w:numPr>
      </w:pPr>
      <w:r w:rsidRPr="0056161D">
        <w:rPr>
          <w:b/>
          <w:bCs/>
        </w:rPr>
        <w:t>Дифференцированный подход к каждому региону, исходя из его условий и конкурентных преимуществ</w:t>
      </w:r>
      <w:r>
        <w:t xml:space="preserve"> развития той или иной отрасли сельского хозяйства и сельской экономики в целом.  Регионы существенно различаются по индексам производства аграрной продукции</w:t>
      </w:r>
      <w:r w:rsidRPr="0092575F">
        <w:rPr>
          <w:b/>
          <w:bCs/>
        </w:rPr>
        <w:t>.</w:t>
      </w:r>
      <w:r>
        <w:t xml:space="preserve"> </w:t>
      </w:r>
      <w:r w:rsidR="00E032C6">
        <w:t>З</w:t>
      </w:r>
      <w:r w:rsidR="0092575F">
        <w:t xml:space="preserve">а период 2000-2018 гг. индекс </w:t>
      </w:r>
      <w:r w:rsidR="008B39EC">
        <w:t xml:space="preserve">сельскохозяйственного </w:t>
      </w:r>
      <w:r w:rsidR="0092575F">
        <w:t>производства в Брянской области составил</w:t>
      </w:r>
      <w:r w:rsidR="00E032C6">
        <w:t>, например, более</w:t>
      </w:r>
      <w:r w:rsidR="0092575F">
        <w:t xml:space="preserve"> 225 %, а в Архангельской области </w:t>
      </w:r>
      <w:r w:rsidR="008B39EC">
        <w:t xml:space="preserve">- </w:t>
      </w:r>
      <w:r w:rsidR="0092575F">
        <w:t xml:space="preserve">45 %, в Мурманской – </w:t>
      </w:r>
      <w:r w:rsidR="00A21848">
        <w:t xml:space="preserve">33,5%. </w:t>
      </w:r>
      <w:bookmarkEnd w:id="0"/>
    </w:p>
    <w:p w14:paraId="2FF3E9C3" w14:textId="77777777" w:rsidR="00365146" w:rsidRPr="00365146" w:rsidRDefault="00F45371" w:rsidP="005749ED">
      <w:pPr>
        <w:pStyle w:val="a5"/>
        <w:numPr>
          <w:ilvl w:val="0"/>
          <w:numId w:val="3"/>
        </w:numPr>
      </w:pPr>
      <w:r w:rsidRPr="00F45371">
        <w:rPr>
          <w:b/>
          <w:bCs/>
        </w:rPr>
        <w:t>Формирование зон специализации и товарного производства тех или иных продуктов</w:t>
      </w:r>
      <w:r w:rsidR="00E032C6">
        <w:rPr>
          <w:b/>
          <w:bCs/>
        </w:rPr>
        <w:t xml:space="preserve"> путем разработки и реализации в составе Госпрограммы сельского хозяйства  специальных продуктовых программ</w:t>
      </w:r>
      <w:r w:rsidR="006245CE">
        <w:rPr>
          <w:b/>
          <w:bCs/>
        </w:rPr>
        <w:t>, охватывающих все стадии единой производственной цепочки от поля до пр</w:t>
      </w:r>
      <w:r w:rsidR="00F610E9">
        <w:rPr>
          <w:b/>
          <w:bCs/>
        </w:rPr>
        <w:t>и</w:t>
      </w:r>
      <w:r w:rsidR="006245CE">
        <w:rPr>
          <w:b/>
          <w:bCs/>
        </w:rPr>
        <w:t>лавка</w:t>
      </w:r>
      <w:r w:rsidR="00365146">
        <w:rPr>
          <w:b/>
          <w:bCs/>
        </w:rPr>
        <w:t xml:space="preserve"> </w:t>
      </w:r>
    </w:p>
    <w:p w14:paraId="48DEBD2B" w14:textId="0BFB40C2" w:rsidR="00365146" w:rsidRDefault="00365146" w:rsidP="00365146">
      <w:pPr>
        <w:pStyle w:val="a5"/>
        <w:ind w:left="1440"/>
        <w:rPr>
          <w:b/>
          <w:bCs/>
        </w:rPr>
      </w:pPr>
      <w:r>
        <w:rPr>
          <w:b/>
          <w:bCs/>
        </w:rPr>
        <w:t>(слайд 7).</w:t>
      </w:r>
    </w:p>
    <w:p w14:paraId="011B7999" w14:textId="77777777" w:rsidR="00365146" w:rsidRDefault="00E032C6" w:rsidP="00365146">
      <w:pPr>
        <w:pStyle w:val="a5"/>
        <w:ind w:left="1440"/>
      </w:pPr>
      <w:r>
        <w:t xml:space="preserve">Такие программы не обязательно должны замыкаться на Нечерноземье, а охватывать страну в целом, но содержащиеся в них мер должны быть </w:t>
      </w:r>
      <w:r w:rsidR="006245CE">
        <w:t>регионально дифференцированы. Анализ показывает</w:t>
      </w:r>
      <w:r w:rsidR="006245CE" w:rsidRPr="00365146">
        <w:t xml:space="preserve">, </w:t>
      </w:r>
      <w:r w:rsidR="006245CE">
        <w:t>что</w:t>
      </w:r>
      <w:r w:rsidR="00F610E9">
        <w:t xml:space="preserve"> подотрасли сельского хозяйства развиваются крайне неравномерно. В наибольшей степени доля Нечерноземья снизилась по таким продуктам, как </w:t>
      </w:r>
      <w:r w:rsidR="0033330C">
        <w:t>рожь, овес, ячмень, гречиха, лен-долгунец, картофель</w:t>
      </w:r>
      <w:r w:rsidR="00B96D9A">
        <w:t xml:space="preserve">, для производства которых в регионе имеются хорошие природно-климатические условия и которые традиционно здесь возделывались. Этот парадокс необходимо исправить. </w:t>
      </w:r>
    </w:p>
    <w:p w14:paraId="4CE3C2A2" w14:textId="4EA5193D" w:rsidR="000C3D91" w:rsidRDefault="00365146" w:rsidP="00365146">
      <w:pPr>
        <w:pStyle w:val="a5"/>
        <w:ind w:left="1440"/>
      </w:pPr>
      <w:r w:rsidRPr="00365146">
        <w:rPr>
          <w:b/>
          <w:bCs/>
        </w:rPr>
        <w:t>(слайд 8).</w:t>
      </w:r>
      <w:r>
        <w:t xml:space="preserve"> </w:t>
      </w:r>
      <w:r w:rsidR="00B96D9A">
        <w:t xml:space="preserve">В животноводстве  </w:t>
      </w:r>
      <w:r w:rsidR="006B0038">
        <w:t xml:space="preserve">особое внимание </w:t>
      </w:r>
      <w:r w:rsidR="00B96D9A">
        <w:t>следует обратить на производств</w:t>
      </w:r>
      <w:r w:rsidR="004106CE">
        <w:t>о</w:t>
      </w:r>
      <w:r w:rsidR="00B96D9A">
        <w:t xml:space="preserve"> молока, мяса КРС,</w:t>
      </w:r>
      <w:r w:rsidR="004106CE">
        <w:t xml:space="preserve"> развитие </w:t>
      </w:r>
      <w:r w:rsidR="00B96D9A">
        <w:t xml:space="preserve"> овцеводства и козоводства. </w:t>
      </w:r>
      <w:r w:rsidR="00F610E9">
        <w:t xml:space="preserve"> </w:t>
      </w:r>
    </w:p>
    <w:p w14:paraId="5E618F81" w14:textId="77777777" w:rsidR="007D285C" w:rsidRPr="007D285C" w:rsidRDefault="006B0038" w:rsidP="00F42C8D">
      <w:pPr>
        <w:pStyle w:val="a5"/>
        <w:numPr>
          <w:ilvl w:val="0"/>
          <w:numId w:val="3"/>
        </w:numPr>
        <w:rPr>
          <w:b/>
          <w:bCs/>
        </w:rPr>
      </w:pPr>
      <w:r w:rsidRPr="00F42C8D">
        <w:rPr>
          <w:b/>
          <w:bCs/>
        </w:rPr>
        <w:t>Важнейшей задачей является восстановление и наращивание мелиоративных земель</w:t>
      </w:r>
      <w:r w:rsidRPr="006109DA">
        <w:t xml:space="preserve">, особенно осушения, известкование кислых почв, развитие биомелиорации. В разрабатываемой программе  </w:t>
      </w:r>
      <w:r w:rsidR="006109DA" w:rsidRPr="006109DA">
        <w:t xml:space="preserve"> эффективного вовлечения в оборот земель сельскохозяйственного назначения и развития мелиоративного комплекса Нечерноземь</w:t>
      </w:r>
      <w:r w:rsidR="006109DA">
        <w:t>е</w:t>
      </w:r>
      <w:r w:rsidR="006109DA" w:rsidRPr="006109DA">
        <w:t xml:space="preserve"> должно найти достойное место</w:t>
      </w:r>
      <w:r w:rsidR="00365146">
        <w:t xml:space="preserve"> </w:t>
      </w:r>
    </w:p>
    <w:p w14:paraId="6CB1340E" w14:textId="4278D0C6" w:rsidR="006B0038" w:rsidRPr="00365146" w:rsidRDefault="00365146" w:rsidP="007D285C">
      <w:pPr>
        <w:pStyle w:val="a5"/>
        <w:ind w:left="1440"/>
        <w:rPr>
          <w:b/>
          <w:bCs/>
        </w:rPr>
      </w:pPr>
      <w:r w:rsidRPr="00365146">
        <w:rPr>
          <w:b/>
          <w:bCs/>
        </w:rPr>
        <w:t>(слайд 9).</w:t>
      </w:r>
    </w:p>
    <w:p w14:paraId="51D951B3" w14:textId="77777777" w:rsidR="008C00BD" w:rsidRPr="008C00BD" w:rsidRDefault="004106CE" w:rsidP="00A21848">
      <w:pPr>
        <w:pStyle w:val="a5"/>
        <w:numPr>
          <w:ilvl w:val="0"/>
          <w:numId w:val="3"/>
        </w:numPr>
      </w:pPr>
      <w:r>
        <w:rPr>
          <w:b/>
          <w:bCs/>
        </w:rPr>
        <w:t>Приоритетная поддержка малых и средних сельскохозяйственных организаций, крестьянских фермерских хозяйств, других малых форм и их кооперативов.</w:t>
      </w:r>
    </w:p>
    <w:p w14:paraId="24149DFB" w14:textId="3F2B28E5" w:rsidR="005F7BAB" w:rsidRDefault="008C00BD" w:rsidP="008C00BD">
      <w:pPr>
        <w:pStyle w:val="a5"/>
        <w:ind w:left="1440"/>
      </w:pPr>
      <w:r w:rsidRPr="008C00BD">
        <w:lastRenderedPageBreak/>
        <w:t>В настоящее время в структуре сельского хозяйства Нечерноземья удельный вес сельскохозяйственных организаций выше, чем в целом по стране</w:t>
      </w:r>
      <w:r w:rsidR="007D285C">
        <w:t xml:space="preserve">. </w:t>
      </w:r>
      <w:r>
        <w:t xml:space="preserve">Крупные формы, и прежде всего агрофирмы и агрохолдинги, обеспечивая экономический рост, относительно меньше внимания уделяют </w:t>
      </w:r>
      <w:r w:rsidR="00D373E8">
        <w:t>развитию сельских территорий, за счет новых технологий сокращают занятость.</w:t>
      </w:r>
      <w:r>
        <w:t xml:space="preserve"> </w:t>
      </w:r>
      <w:r w:rsidR="00D373E8">
        <w:t>На этапе, когда надо было быстро насытить внутренний рынок отечественной продукцией и обеспечить продовольственную безопасность</w:t>
      </w:r>
      <w:r>
        <w:t xml:space="preserve"> </w:t>
      </w:r>
      <w:r w:rsidR="00133093">
        <w:t xml:space="preserve">страны </w:t>
      </w:r>
      <w:r w:rsidR="00D373E8">
        <w:t>их приоритетная поддержка была в целом оправданна</w:t>
      </w:r>
      <w:r w:rsidR="00133093">
        <w:t>, хотя  без перекосов не обошлось.</w:t>
      </w:r>
      <w:r w:rsidR="00D373E8">
        <w:t xml:space="preserve"> Но сейчас эти задачи в основном решены.</w:t>
      </w:r>
      <w:r w:rsidR="00D373E8" w:rsidRPr="00D373E8">
        <w:t xml:space="preserve"> </w:t>
      </w:r>
      <w:r w:rsidR="00133093">
        <w:t xml:space="preserve">Целесообразно </w:t>
      </w:r>
      <w:r w:rsidR="00D373E8" w:rsidRPr="00D373E8">
        <w:t>переключить государственную поддержку с крупного  бизнеса на  средни</w:t>
      </w:r>
      <w:r w:rsidR="00C80781">
        <w:t>е</w:t>
      </w:r>
      <w:r w:rsidR="00D373E8" w:rsidRPr="00D373E8">
        <w:t xml:space="preserve"> и малы</w:t>
      </w:r>
      <w:r w:rsidR="00C80781">
        <w:t>е</w:t>
      </w:r>
      <w:r w:rsidR="00D373E8" w:rsidRPr="00D373E8">
        <w:t xml:space="preserve"> сельскохозяйственны</w:t>
      </w:r>
      <w:r w:rsidR="00C80781">
        <w:t>е</w:t>
      </w:r>
      <w:r w:rsidR="00D373E8" w:rsidRPr="00D373E8">
        <w:t xml:space="preserve"> организаци</w:t>
      </w:r>
      <w:r w:rsidR="00C80781">
        <w:t>и</w:t>
      </w:r>
      <w:r w:rsidR="00D373E8" w:rsidRPr="00D373E8">
        <w:t>, семейны</w:t>
      </w:r>
      <w:r w:rsidR="00C80781">
        <w:t>е</w:t>
      </w:r>
      <w:r w:rsidR="00D373E8" w:rsidRPr="00D373E8">
        <w:t xml:space="preserve"> фермерски</w:t>
      </w:r>
      <w:r w:rsidR="00C80781">
        <w:t>е</w:t>
      </w:r>
      <w:r w:rsidR="00D373E8" w:rsidRPr="00D373E8">
        <w:t xml:space="preserve"> хозяйств</w:t>
      </w:r>
      <w:r w:rsidR="00C80781">
        <w:t>а</w:t>
      </w:r>
      <w:r w:rsidR="00D373E8" w:rsidRPr="00D373E8">
        <w:t>, создав кооперативную сеть переработки и сбыта их продукции</w:t>
      </w:r>
      <w:r w:rsidR="005F7BAB">
        <w:t>, а также развивать сотрудничество между крупными компаниями интегрированного типа и малыми хозяйствами на принципах т.н. контрактного сельского хозяйства.</w:t>
      </w:r>
    </w:p>
    <w:p w14:paraId="047C0FCC" w14:textId="50436E24" w:rsidR="00CD45E2" w:rsidRDefault="00AA15CC" w:rsidP="005F7BAB">
      <w:pPr>
        <w:pStyle w:val="a5"/>
        <w:numPr>
          <w:ilvl w:val="0"/>
          <w:numId w:val="3"/>
        </w:numPr>
      </w:pPr>
      <w:r w:rsidRPr="005F7BAB">
        <w:rPr>
          <w:b/>
          <w:bCs/>
        </w:rPr>
        <w:t>Важной мерой при этом является улучшение доступа сельскохозяйственных производителей нечерноземных регионов на рынки Москвы и Санкт-Петербурга.</w:t>
      </w:r>
      <w:r>
        <w:t xml:space="preserve"> Именно потеря ими этих рынков в 90-е годы в результате завоза высокодотационной импортной продукции стало одной из главных причин кризиса сельского хозяйства Нечерноземья</w:t>
      </w:r>
      <w:r w:rsidR="005F7BAB">
        <w:t xml:space="preserve"> </w:t>
      </w:r>
      <w:r w:rsidR="005F7BAB" w:rsidRPr="005F7BAB">
        <w:rPr>
          <w:b/>
          <w:bCs/>
        </w:rPr>
        <w:t xml:space="preserve">(слайд </w:t>
      </w:r>
      <w:r w:rsidR="00BF1A16">
        <w:rPr>
          <w:b/>
          <w:bCs/>
        </w:rPr>
        <w:t>10</w:t>
      </w:r>
      <w:r w:rsidR="005F7BAB" w:rsidRPr="005F7BAB">
        <w:rPr>
          <w:b/>
          <w:bCs/>
        </w:rPr>
        <w:t>).</w:t>
      </w:r>
    </w:p>
    <w:p w14:paraId="2C8ED22C" w14:textId="75CCB19B" w:rsidR="005F7BAB" w:rsidRDefault="005F7BAB" w:rsidP="005F7BAB">
      <w:pPr>
        <w:pStyle w:val="a5"/>
        <w:numPr>
          <w:ilvl w:val="0"/>
          <w:numId w:val="3"/>
        </w:numPr>
      </w:pPr>
      <w:r>
        <w:rPr>
          <w:b/>
          <w:bCs/>
        </w:rPr>
        <w:t>Нужны усилия по форсированному развитию сельских территорий Нечерноземья путем поддержки жилищного строительства, социальной, инженерной и цифровой инфраструктуры села</w:t>
      </w:r>
      <w:r w:rsidR="00041FEE">
        <w:rPr>
          <w:b/>
          <w:bCs/>
        </w:rPr>
        <w:t>, несельскохозяйственных видов бизнеса.</w:t>
      </w:r>
      <w:r>
        <w:rPr>
          <w:b/>
          <w:bCs/>
        </w:rPr>
        <w:t xml:space="preserve"> </w:t>
      </w:r>
      <w:r w:rsidRPr="005F7BAB">
        <w:t xml:space="preserve">В </w:t>
      </w:r>
      <w:r w:rsidR="00041FEE">
        <w:t>последние годы</w:t>
      </w:r>
      <w:r w:rsidRPr="005F7BAB">
        <w:t xml:space="preserve"> субсидии на мероприятия по устойчивому развитию сельских территорий из федерального и регионального бюджета </w:t>
      </w:r>
      <w:r w:rsidR="00041FEE">
        <w:t xml:space="preserve">в </w:t>
      </w:r>
      <w:r w:rsidRPr="005F7BAB">
        <w:t>расчете на одного сельского жителя</w:t>
      </w:r>
      <w:r w:rsidR="00041FEE">
        <w:t xml:space="preserve"> </w:t>
      </w:r>
      <w:r w:rsidRPr="005F7BAB">
        <w:t>в Нечерноземье, к сожалению  меньше, чем в среднем по Российской Федерации.</w:t>
      </w:r>
      <w:r w:rsidR="00A15E90">
        <w:t xml:space="preserve"> </w:t>
      </w:r>
      <w:r w:rsidR="000D2F41">
        <w:t xml:space="preserve">Особой поддержки требуют </w:t>
      </w:r>
      <w:r w:rsidR="000D2F41" w:rsidRPr="000D2F41">
        <w:t>депрессивны</w:t>
      </w:r>
      <w:r w:rsidR="000D2F41">
        <w:t>е</w:t>
      </w:r>
      <w:r w:rsidR="000D2F41" w:rsidRPr="000D2F41">
        <w:t xml:space="preserve"> сельски</w:t>
      </w:r>
      <w:r w:rsidR="000D2F41">
        <w:t>е</w:t>
      </w:r>
      <w:r w:rsidR="000D2F41" w:rsidRPr="000D2F41">
        <w:t xml:space="preserve">  регион</w:t>
      </w:r>
      <w:r w:rsidR="000D2F41">
        <w:t>ы</w:t>
      </w:r>
      <w:r w:rsidR="000D2F41" w:rsidRPr="000D2F41">
        <w:t>, отличающи</w:t>
      </w:r>
      <w:r w:rsidR="000D2F41">
        <w:t>е</w:t>
      </w:r>
      <w:r w:rsidR="000D2F41" w:rsidRPr="000D2F41">
        <w:t>ся низким уровнем социально-экономического развития села</w:t>
      </w:r>
      <w:r w:rsidR="000D2F41">
        <w:t>.</w:t>
      </w:r>
    </w:p>
    <w:p w14:paraId="1E971496" w14:textId="7402B30B" w:rsidR="007D285C" w:rsidRDefault="007D285C" w:rsidP="007D285C">
      <w:pPr>
        <w:pStyle w:val="a5"/>
        <w:ind w:left="1440"/>
      </w:pPr>
      <w:r>
        <w:rPr>
          <w:b/>
          <w:bCs/>
        </w:rPr>
        <w:t>Кроме мер в перечисленных областях, документ будет содержать рекомендации по совершенствованию зональных технологий и научно-</w:t>
      </w:r>
      <w:r w:rsidRPr="007D285C">
        <w:rPr>
          <w:b/>
          <w:bCs/>
        </w:rPr>
        <w:t>образовательному обеспечению развития агропромышленного комплекса. Предполагается в течение предстоящего месяца завершить разработку документа и представить его органам управления и общественности.</w:t>
      </w:r>
    </w:p>
    <w:p w14:paraId="236A7BB9" w14:textId="1AB907E0" w:rsidR="00A15E90" w:rsidRDefault="00A15E90" w:rsidP="00A15E90">
      <w:pPr>
        <w:pStyle w:val="a5"/>
        <w:ind w:left="1440"/>
      </w:pPr>
    </w:p>
    <w:p w14:paraId="476FD159" w14:textId="06614808" w:rsidR="005418AF" w:rsidRPr="00BF1A16" w:rsidRDefault="005418AF" w:rsidP="00A15E90">
      <w:pPr>
        <w:pStyle w:val="a5"/>
        <w:ind w:left="1440"/>
        <w:rPr>
          <w:b/>
          <w:bCs/>
        </w:rPr>
      </w:pPr>
      <w:r>
        <w:t>Благодарю за внимание!</w:t>
      </w:r>
      <w:r w:rsidR="00BF1A16">
        <w:t xml:space="preserve"> </w:t>
      </w:r>
      <w:r w:rsidR="00BF1A16" w:rsidRPr="00BF1A16">
        <w:rPr>
          <w:b/>
          <w:bCs/>
        </w:rPr>
        <w:t>(слайд 11)</w:t>
      </w:r>
    </w:p>
    <w:p w14:paraId="0DA28E27" w14:textId="77777777" w:rsidR="005749ED" w:rsidRPr="005F7BAB" w:rsidRDefault="005749ED" w:rsidP="008C00BD">
      <w:pPr>
        <w:pStyle w:val="a5"/>
        <w:ind w:left="1440"/>
      </w:pPr>
    </w:p>
    <w:p w14:paraId="67A68A91" w14:textId="77777777" w:rsidR="00E032C6" w:rsidRPr="00E032C6" w:rsidRDefault="00E032C6" w:rsidP="00611AE1">
      <w:pPr>
        <w:pStyle w:val="a5"/>
        <w:ind w:left="1440"/>
      </w:pPr>
    </w:p>
    <w:p w14:paraId="52A7A645" w14:textId="77777777" w:rsidR="00E032C6" w:rsidRPr="00611AE1" w:rsidRDefault="00E032C6" w:rsidP="00611AE1">
      <w:pPr>
        <w:rPr>
          <w:b/>
          <w:bCs/>
        </w:rPr>
      </w:pPr>
    </w:p>
    <w:sectPr w:rsidR="00E032C6" w:rsidRPr="0061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5ED0"/>
    <w:multiLevelType w:val="hybridMultilevel"/>
    <w:tmpl w:val="F81E59B0"/>
    <w:lvl w:ilvl="0" w:tplc="000AD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F11BD"/>
    <w:multiLevelType w:val="hybridMultilevel"/>
    <w:tmpl w:val="C14A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B63"/>
    <w:multiLevelType w:val="hybridMultilevel"/>
    <w:tmpl w:val="4098600A"/>
    <w:lvl w:ilvl="0" w:tplc="F6EA18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E2"/>
    <w:rsid w:val="00041FEE"/>
    <w:rsid w:val="00052FFE"/>
    <w:rsid w:val="00066BFB"/>
    <w:rsid w:val="00071615"/>
    <w:rsid w:val="000C3D91"/>
    <w:rsid w:val="000D2F41"/>
    <w:rsid w:val="00133093"/>
    <w:rsid w:val="0025266B"/>
    <w:rsid w:val="00270218"/>
    <w:rsid w:val="0028043D"/>
    <w:rsid w:val="002956F6"/>
    <w:rsid w:val="002A4459"/>
    <w:rsid w:val="002A5EB9"/>
    <w:rsid w:val="002C005A"/>
    <w:rsid w:val="002C2A83"/>
    <w:rsid w:val="002E7121"/>
    <w:rsid w:val="00306192"/>
    <w:rsid w:val="0033330C"/>
    <w:rsid w:val="003557E4"/>
    <w:rsid w:val="00365146"/>
    <w:rsid w:val="00387D17"/>
    <w:rsid w:val="003D7BDB"/>
    <w:rsid w:val="004106CE"/>
    <w:rsid w:val="00475898"/>
    <w:rsid w:val="004F2261"/>
    <w:rsid w:val="005245DC"/>
    <w:rsid w:val="00533E26"/>
    <w:rsid w:val="005357BD"/>
    <w:rsid w:val="005418AF"/>
    <w:rsid w:val="0056161D"/>
    <w:rsid w:val="005749ED"/>
    <w:rsid w:val="005A7F0D"/>
    <w:rsid w:val="005F49F7"/>
    <w:rsid w:val="005F7BAB"/>
    <w:rsid w:val="006109DA"/>
    <w:rsid w:val="00611AE1"/>
    <w:rsid w:val="006245CE"/>
    <w:rsid w:val="00693AFD"/>
    <w:rsid w:val="006B0038"/>
    <w:rsid w:val="00790AFD"/>
    <w:rsid w:val="007A6708"/>
    <w:rsid w:val="007C329B"/>
    <w:rsid w:val="007D285C"/>
    <w:rsid w:val="007E0B94"/>
    <w:rsid w:val="007F0529"/>
    <w:rsid w:val="00835E4E"/>
    <w:rsid w:val="008B39EC"/>
    <w:rsid w:val="008C00BD"/>
    <w:rsid w:val="008C01A9"/>
    <w:rsid w:val="00905813"/>
    <w:rsid w:val="0092575F"/>
    <w:rsid w:val="00951ADF"/>
    <w:rsid w:val="009B64C0"/>
    <w:rsid w:val="00A129AD"/>
    <w:rsid w:val="00A15E90"/>
    <w:rsid w:val="00A21848"/>
    <w:rsid w:val="00AA15CC"/>
    <w:rsid w:val="00AD290B"/>
    <w:rsid w:val="00B12B4A"/>
    <w:rsid w:val="00B6410A"/>
    <w:rsid w:val="00B73239"/>
    <w:rsid w:val="00B96D9A"/>
    <w:rsid w:val="00BA4172"/>
    <w:rsid w:val="00BF1A16"/>
    <w:rsid w:val="00C262F6"/>
    <w:rsid w:val="00C80781"/>
    <w:rsid w:val="00CA78C7"/>
    <w:rsid w:val="00CC2F2E"/>
    <w:rsid w:val="00CD45E2"/>
    <w:rsid w:val="00CE1351"/>
    <w:rsid w:val="00D373E8"/>
    <w:rsid w:val="00D645C7"/>
    <w:rsid w:val="00E032C6"/>
    <w:rsid w:val="00E64B07"/>
    <w:rsid w:val="00F42C8D"/>
    <w:rsid w:val="00F448E8"/>
    <w:rsid w:val="00F45371"/>
    <w:rsid w:val="00F46AC4"/>
    <w:rsid w:val="00F610E9"/>
    <w:rsid w:val="00F90A96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FAA4"/>
  <w15:chartTrackingRefBased/>
  <w15:docId w15:val="{EEA96002-B692-47D7-8FD6-522D437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F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3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2020-10-06T05:55:00Z</dcterms:created>
  <dcterms:modified xsi:type="dcterms:W3CDTF">2020-10-09T16:16:00Z</dcterms:modified>
</cp:coreProperties>
</file>